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eastAsia="zh-CN"/>
        </w:rPr>
        <w:t>零售药店</w:t>
      </w:r>
      <w:r>
        <w:rPr>
          <w:rFonts w:hint="eastAsia"/>
          <w:lang w:val="en-US" w:eastAsia="zh-CN"/>
        </w:rPr>
        <w:t>信息</w:t>
      </w:r>
      <w:r>
        <w:rPr>
          <w:rFonts w:hint="eastAsia"/>
        </w:rPr>
        <w:t>维护</w:t>
      </w:r>
      <w:r>
        <w:rPr>
          <w:rFonts w:hint="eastAsia"/>
          <w:lang w:val="en-US" w:eastAsia="zh-CN"/>
        </w:rPr>
        <w:t>操作说明</w:t>
      </w:r>
    </w:p>
    <w:p>
      <w:pPr>
        <w:pStyle w:val="3"/>
        <w:bidi w:val="0"/>
        <w:rPr>
          <w:rFonts w:hint="default"/>
          <w:lang w:val="en-US" w:eastAsia="zh-CN"/>
        </w:rPr>
      </w:pPr>
      <w:r>
        <w:rPr>
          <w:rFonts w:hint="eastAsia"/>
          <w:lang w:val="en-US" w:eastAsia="zh-CN"/>
        </w:rPr>
        <w:t>机构信息维护</w:t>
      </w:r>
    </w:p>
    <w:p>
      <w:pPr>
        <w:pStyle w:val="4"/>
        <w:bidi w:val="0"/>
        <w:rPr>
          <w:rFonts w:hint="eastAsia"/>
        </w:rPr>
      </w:pPr>
      <w:r>
        <w:rPr>
          <w:rFonts w:hint="eastAsia"/>
        </w:rPr>
        <w:t>第一步：系统内注册账号</w:t>
      </w:r>
    </w:p>
    <w:p>
      <w:pPr>
        <w:rPr>
          <w:rFonts w:hint="eastAsia"/>
        </w:rPr>
      </w:pPr>
      <w:r>
        <w:drawing>
          <wp:inline distT="0" distB="0" distL="114300" distR="114300">
            <wp:extent cx="5270500" cy="2428875"/>
            <wp:effectExtent l="0" t="0" r="635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70500" cy="2428875"/>
                    </a:xfrm>
                    <a:prstGeom prst="rect">
                      <a:avLst/>
                    </a:prstGeom>
                    <a:noFill/>
                    <a:ln>
                      <a:noFill/>
                    </a:ln>
                  </pic:spPr>
                </pic:pic>
              </a:graphicData>
            </a:graphic>
          </wp:inline>
        </w:drawing>
      </w:r>
    </w:p>
    <w:p>
      <w:pPr>
        <w:pStyle w:val="10"/>
        <w:bidi w:val="0"/>
        <w:rPr>
          <w:rFonts w:hint="default"/>
          <w:lang w:val="en-US" w:eastAsia="zh-CN"/>
        </w:rPr>
      </w:pPr>
      <w:r>
        <w:rPr>
          <w:rFonts w:hint="eastAsia"/>
          <w:lang w:val="en-US" w:eastAsia="zh-CN"/>
        </w:rPr>
        <w:t>注册用户流程参考《统一用户管理操作说明》文档。</w:t>
      </w:r>
    </w:p>
    <w:p>
      <w:pPr>
        <w:pStyle w:val="4"/>
        <w:bidi w:val="0"/>
        <w:rPr>
          <w:rFonts w:hint="eastAsia"/>
          <w:lang w:val="en-US" w:eastAsia="zh-CN"/>
        </w:rPr>
      </w:pPr>
      <w:r>
        <w:rPr>
          <w:rFonts w:hint="eastAsia"/>
        </w:rPr>
        <w:t>第二步：</w:t>
      </w:r>
      <w:r>
        <w:rPr>
          <w:rFonts w:hint="eastAsia"/>
          <w:lang w:val="en-US" w:eastAsia="zh-CN"/>
        </w:rPr>
        <w:t>注册授权</w:t>
      </w:r>
    </w:p>
    <w:p>
      <w:pPr>
        <w:pStyle w:val="10"/>
        <w:bidi w:val="0"/>
        <w:rPr>
          <w:rFonts w:hint="default"/>
          <w:lang w:val="en-US" w:eastAsia="zh-CN"/>
        </w:rPr>
      </w:pPr>
      <w:r>
        <w:rPr>
          <w:rFonts w:hint="eastAsia"/>
          <w:lang w:val="en-US" w:eastAsia="zh-CN"/>
        </w:rPr>
        <w:t>机构维护用户注册成功后，登录系统需进行用户授权。零售药店选择角色类型时请选择“定点零售药店维护人员”角色，请勿选择其他角色类型。</w:t>
      </w:r>
    </w:p>
    <w:p>
      <w:r>
        <w:drawing>
          <wp:inline distT="0" distB="0" distL="114300" distR="114300">
            <wp:extent cx="5271770" cy="2574290"/>
            <wp:effectExtent l="0" t="0" r="5080" b="1651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7"/>
                    <a:stretch>
                      <a:fillRect/>
                    </a:stretch>
                  </pic:blipFill>
                  <pic:spPr>
                    <a:xfrm>
                      <a:off x="0" y="0"/>
                      <a:ext cx="5271770" cy="2574290"/>
                    </a:xfrm>
                    <a:prstGeom prst="rect">
                      <a:avLst/>
                    </a:prstGeom>
                    <a:noFill/>
                    <a:ln>
                      <a:noFill/>
                    </a:ln>
                  </pic:spPr>
                </pic:pic>
              </a:graphicData>
            </a:graphic>
          </wp:inline>
        </w:drawing>
      </w:r>
    </w:p>
    <w:p>
      <w:pPr>
        <w:pStyle w:val="10"/>
        <w:bidi w:val="0"/>
        <w:ind w:firstLine="643"/>
        <w:rPr>
          <w:rFonts w:hint="default"/>
          <w:lang w:val="en-US" w:eastAsia="zh-CN"/>
        </w:rPr>
      </w:pPr>
      <w:r>
        <w:rPr>
          <w:rFonts w:hint="eastAsia"/>
          <w:lang w:val="en-US" w:eastAsia="zh-CN"/>
        </w:rPr>
        <w:t>注意事项：</w:t>
      </w:r>
    </w:p>
    <w:p>
      <w:pPr>
        <w:pStyle w:val="10"/>
        <w:numPr>
          <w:ilvl w:val="0"/>
          <w:numId w:val="1"/>
        </w:numPr>
        <w:bidi w:val="0"/>
        <w:ind w:left="0" w:leftChars="0" w:firstLine="480" w:firstLineChars="200"/>
        <w:rPr>
          <w:rFonts w:hint="eastAsia"/>
          <w:lang w:val="en-US" w:eastAsia="zh-CN"/>
        </w:rPr>
      </w:pPr>
      <w:r>
        <w:rPr>
          <w:rFonts w:hint="eastAsia"/>
          <w:lang w:val="en-US" w:eastAsia="zh-CN"/>
        </w:rPr>
        <w:t>机构无统一社会信用代码时，需在相应选项处选择“无”。</w:t>
      </w:r>
    </w:p>
    <w:p>
      <w:pPr>
        <w:pStyle w:val="10"/>
        <w:numPr>
          <w:ilvl w:val="0"/>
          <w:numId w:val="1"/>
        </w:numPr>
        <w:bidi w:val="0"/>
        <w:ind w:left="0" w:leftChars="0" w:firstLine="480" w:firstLineChars="200"/>
        <w:rPr>
          <w:rFonts w:hint="eastAsia"/>
          <w:lang w:val="en-US" w:eastAsia="zh-CN"/>
        </w:rPr>
      </w:pPr>
      <w:r>
        <w:rPr>
          <w:rFonts w:hint="eastAsia"/>
          <w:lang w:val="en-US" w:eastAsia="zh-CN"/>
        </w:rPr>
        <w:t>授权前需确保维护的信息不能有任何错误，尤其是统一社会信用代码证号信息。在上传授权文件前发现填写的信息有错误，需重新修改维护后点击生成授权文件进行授权书上传。</w:t>
      </w:r>
    </w:p>
    <w:p>
      <w:pPr>
        <w:pStyle w:val="10"/>
        <w:numPr>
          <w:ilvl w:val="0"/>
          <w:numId w:val="1"/>
        </w:numPr>
        <w:bidi w:val="0"/>
        <w:ind w:left="0" w:leftChars="0" w:firstLine="480" w:firstLineChars="200"/>
        <w:rPr>
          <w:rFonts w:hint="eastAsia"/>
          <w:lang w:val="en-US" w:eastAsia="zh-CN"/>
        </w:rPr>
      </w:pPr>
      <w:r>
        <w:rPr>
          <w:rFonts w:hint="eastAsia"/>
          <w:lang w:val="en-US" w:eastAsia="zh-CN"/>
        </w:rPr>
        <w:t>已经注册授权且被医保单位审核过的机构信息维护权限账号，系统将不再支持注册具有相同机构信息的账号。</w:t>
      </w:r>
    </w:p>
    <w:p>
      <w:pPr>
        <w:pStyle w:val="10"/>
        <w:numPr>
          <w:ilvl w:val="0"/>
          <w:numId w:val="1"/>
        </w:numPr>
        <w:bidi w:val="0"/>
        <w:ind w:left="0" w:leftChars="0" w:firstLine="480" w:firstLineChars="200"/>
        <w:rPr>
          <w:rFonts w:hint="eastAsia"/>
          <w:lang w:val="en-US" w:eastAsia="zh-CN"/>
        </w:rPr>
      </w:pPr>
      <w:r>
        <w:rPr>
          <w:rFonts w:hint="eastAsia"/>
          <w:lang w:val="en-US" w:eastAsia="zh-CN"/>
        </w:rPr>
        <w:t>上传授权文件时系统无法正常识别时，可点击“附件无法识别时，如何操作？”链接查看帮助。</w:t>
      </w:r>
    </w:p>
    <w:p>
      <w:pPr>
        <w:pStyle w:val="10"/>
        <w:numPr>
          <w:ilvl w:val="0"/>
          <w:numId w:val="1"/>
        </w:numPr>
        <w:bidi w:val="0"/>
        <w:ind w:left="0" w:leftChars="0" w:firstLine="480" w:firstLineChars="200"/>
        <w:rPr>
          <w:rFonts w:hint="eastAsia"/>
          <w:lang w:val="en-US" w:eastAsia="zh-CN"/>
        </w:rPr>
      </w:pPr>
      <w:r>
        <w:rPr>
          <w:rFonts w:hint="eastAsia"/>
          <w:lang w:val="en-US" w:eastAsia="zh-CN"/>
        </w:rPr>
        <w:t>所属地区维护，需按照实际机构所在的医保业务区划进行维护，方便后期医保部门查询账号和密码重置操作。</w:t>
      </w:r>
    </w:p>
    <w:p>
      <w:pPr>
        <w:pStyle w:val="10"/>
        <w:numPr>
          <w:ilvl w:val="0"/>
          <w:numId w:val="1"/>
        </w:numPr>
        <w:bidi w:val="0"/>
        <w:ind w:left="0" w:leftChars="0" w:firstLine="480" w:firstLineChars="200"/>
        <w:rPr>
          <w:rFonts w:hint="default"/>
          <w:lang w:val="en-US" w:eastAsia="zh-CN"/>
        </w:rPr>
      </w:pPr>
      <w:r>
        <w:rPr>
          <w:rFonts w:hint="eastAsia"/>
          <w:lang w:val="en-US" w:eastAsia="zh-CN"/>
        </w:rPr>
        <w:t>生成授权文件时，避免重复连续点击生成授权文件操作按钮造成授权文件生成错误。点击生成授权文件按钮后，系统会自动弹出生成授权文件页面，用户另存到本地电脑即可。</w:t>
      </w:r>
    </w:p>
    <w:p>
      <w:pPr>
        <w:rPr>
          <w:rFonts w:hint="default"/>
          <w:lang w:val="en-US" w:eastAsia="zh-CN"/>
        </w:rPr>
      </w:pPr>
    </w:p>
    <w:p>
      <w:pPr>
        <w:pStyle w:val="4"/>
        <w:bidi w:val="0"/>
        <w:rPr>
          <w:rFonts w:hint="default"/>
          <w:lang w:val="en-US"/>
        </w:rPr>
      </w:pPr>
      <w:r>
        <w:rPr>
          <w:rFonts w:hint="eastAsia"/>
        </w:rPr>
        <w:t>第三步：</w:t>
      </w:r>
      <w:r>
        <w:rPr>
          <w:rFonts w:hint="eastAsia"/>
          <w:lang w:val="en-US" w:eastAsia="zh-CN"/>
        </w:rPr>
        <w:t>信息维护授权</w:t>
      </w:r>
    </w:p>
    <w:p>
      <w:r>
        <w:drawing>
          <wp:inline distT="0" distB="0" distL="114300" distR="114300">
            <wp:extent cx="5262880" cy="1005205"/>
            <wp:effectExtent l="0" t="0" r="13970"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5262880" cy="1005205"/>
                    </a:xfrm>
                    <a:prstGeom prst="rect">
                      <a:avLst/>
                    </a:prstGeom>
                    <a:noFill/>
                    <a:ln>
                      <a:noFill/>
                    </a:ln>
                  </pic:spPr>
                </pic:pic>
              </a:graphicData>
            </a:graphic>
          </wp:inline>
        </w:drawing>
      </w:r>
    </w:p>
    <w:p>
      <w:pPr>
        <w:pStyle w:val="10"/>
        <w:bidi w:val="0"/>
        <w:ind w:firstLine="643"/>
        <w:rPr>
          <w:rFonts w:hint="default"/>
          <w:lang w:val="en-US" w:eastAsia="zh-CN"/>
        </w:rPr>
      </w:pPr>
      <w:r>
        <w:rPr>
          <w:rFonts w:hint="eastAsia"/>
          <w:lang w:val="en-US" w:eastAsia="zh-CN"/>
        </w:rPr>
        <w:t>零售药店维护人员注册授权完成后，登录系统后可以在“药店信息维护”功能中新增机构信息维护授权。</w:t>
      </w:r>
    </w:p>
    <w:p>
      <w:pPr>
        <w:pStyle w:val="4"/>
        <w:bidi w:val="0"/>
        <w:rPr>
          <w:rFonts w:hint="eastAsia"/>
          <w:b/>
          <w:lang w:val="en-US" w:eastAsia="zh-CN"/>
        </w:rPr>
      </w:pPr>
      <w:r>
        <w:rPr>
          <w:rFonts w:hint="eastAsia"/>
          <w:b/>
        </w:rPr>
        <w:t>第四步：</w:t>
      </w:r>
      <w:r>
        <w:rPr>
          <w:rFonts w:hint="eastAsia"/>
          <w:b/>
          <w:lang w:val="en-US" w:eastAsia="zh-CN"/>
        </w:rPr>
        <w:t>生成</w:t>
      </w:r>
      <w:r>
        <w:rPr>
          <w:rFonts w:hint="eastAsia"/>
          <w:b/>
        </w:rPr>
        <w:t>授权</w:t>
      </w:r>
      <w:r>
        <w:rPr>
          <w:rFonts w:hint="eastAsia"/>
          <w:b/>
          <w:lang w:val="en-US" w:eastAsia="zh-CN"/>
        </w:rPr>
        <w:t>文件</w:t>
      </w:r>
    </w:p>
    <w:p>
      <w:pPr>
        <w:pStyle w:val="10"/>
        <w:bidi w:val="0"/>
        <w:ind w:firstLine="643"/>
        <w:rPr>
          <w:rFonts w:hint="default"/>
          <w:lang w:val="en-US" w:eastAsia="zh-CN"/>
        </w:rPr>
      </w:pPr>
      <w:r>
        <w:rPr>
          <w:rFonts w:hint="eastAsia"/>
          <w:lang w:val="en-US" w:eastAsia="zh-CN"/>
        </w:rPr>
        <w:t>机构维护用户选择完需要授权维护的机构后，需点击【生成授权文件并下载】按钮操作。生成出来的授权文件需盖单位公章并自行处理成PDF格式进行上传。</w:t>
      </w:r>
    </w:p>
    <w:p>
      <w:r>
        <w:drawing>
          <wp:inline distT="0" distB="0" distL="114300" distR="114300">
            <wp:extent cx="5264150" cy="1553210"/>
            <wp:effectExtent l="0" t="0" r="12700" b="889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9"/>
                    <a:stretch>
                      <a:fillRect/>
                    </a:stretch>
                  </pic:blipFill>
                  <pic:spPr>
                    <a:xfrm>
                      <a:off x="0" y="0"/>
                      <a:ext cx="5264150" cy="1553210"/>
                    </a:xfrm>
                    <a:prstGeom prst="rect">
                      <a:avLst/>
                    </a:prstGeom>
                    <a:noFill/>
                    <a:ln>
                      <a:noFill/>
                    </a:ln>
                  </pic:spPr>
                </pic:pic>
              </a:graphicData>
            </a:graphic>
          </wp:inline>
        </w:drawing>
      </w:r>
    </w:p>
    <w:p>
      <w:pPr>
        <w:jc w:val="center"/>
      </w:pPr>
      <w:r>
        <w:drawing>
          <wp:inline distT="0" distB="0" distL="114300" distR="114300">
            <wp:extent cx="5264785" cy="2762885"/>
            <wp:effectExtent l="0" t="0" r="12065" b="1841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0"/>
                    <a:stretch>
                      <a:fillRect/>
                    </a:stretch>
                  </pic:blipFill>
                  <pic:spPr>
                    <a:xfrm>
                      <a:off x="0" y="0"/>
                      <a:ext cx="5264785" cy="2762885"/>
                    </a:xfrm>
                    <a:prstGeom prst="rect">
                      <a:avLst/>
                    </a:prstGeom>
                    <a:noFill/>
                    <a:ln>
                      <a:noFill/>
                    </a:ln>
                  </pic:spPr>
                </pic:pic>
              </a:graphicData>
            </a:graphic>
          </wp:inline>
        </w:drawing>
      </w:r>
    </w:p>
    <w:p/>
    <w:p>
      <w:pPr>
        <w:jc w:val="center"/>
      </w:pPr>
      <w:r>
        <w:drawing>
          <wp:inline distT="0" distB="0" distL="114300" distR="114300">
            <wp:extent cx="4514850" cy="23050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1"/>
                    <a:stretch>
                      <a:fillRect/>
                    </a:stretch>
                  </pic:blipFill>
                  <pic:spPr>
                    <a:xfrm>
                      <a:off x="0" y="0"/>
                      <a:ext cx="4514850" cy="2305050"/>
                    </a:xfrm>
                    <a:prstGeom prst="rect">
                      <a:avLst/>
                    </a:prstGeom>
                    <a:noFill/>
                    <a:ln>
                      <a:noFill/>
                    </a:ln>
                  </pic:spPr>
                </pic:pic>
              </a:graphicData>
            </a:graphic>
          </wp:inline>
        </w:drawing>
      </w:r>
    </w:p>
    <w:p>
      <w:pPr>
        <w:pStyle w:val="10"/>
        <w:bidi w:val="0"/>
        <w:ind w:firstLine="643"/>
        <w:rPr>
          <w:rFonts w:hint="eastAsia"/>
          <w:lang w:val="en-US" w:eastAsia="zh-CN"/>
        </w:rPr>
      </w:pPr>
      <w:r>
        <w:rPr>
          <w:rFonts w:hint="eastAsia"/>
          <w:lang w:val="en-US" w:eastAsia="zh-CN"/>
        </w:rPr>
        <w:t>注意事项：</w:t>
      </w:r>
    </w:p>
    <w:p>
      <w:pPr>
        <w:pStyle w:val="10"/>
        <w:numPr>
          <w:ilvl w:val="0"/>
          <w:numId w:val="2"/>
        </w:numPr>
        <w:bidi w:val="0"/>
        <w:rPr>
          <w:rFonts w:hint="eastAsia"/>
          <w:lang w:val="en-US" w:eastAsia="zh-CN"/>
        </w:rPr>
      </w:pPr>
      <w:r>
        <w:rPr>
          <w:rFonts w:hint="eastAsia"/>
          <w:lang w:val="en-US" w:eastAsia="zh-CN"/>
        </w:rPr>
        <w:t>当用户在零售药店列表搜索框中输入机构名称、统一社会信用代码</w:t>
      </w:r>
      <w:bookmarkStart w:id="0" w:name="_GoBack"/>
      <w:bookmarkEnd w:id="0"/>
      <w:r>
        <w:rPr>
          <w:rFonts w:hint="eastAsia"/>
          <w:lang w:val="en-US" w:eastAsia="zh-CN"/>
        </w:rPr>
        <w:t>证号等信息，不能被系统默认检索到时，可以在页面左下角出点击“新增”按钮自行添加机构。</w:t>
      </w:r>
    </w:p>
    <w:p>
      <w:pPr>
        <w:pStyle w:val="10"/>
        <w:numPr>
          <w:ilvl w:val="0"/>
          <w:numId w:val="2"/>
        </w:numPr>
        <w:bidi w:val="0"/>
        <w:rPr>
          <w:rFonts w:hint="default"/>
          <w:lang w:val="en-US" w:eastAsia="zh-CN"/>
        </w:rPr>
      </w:pPr>
      <w:r>
        <w:rPr>
          <w:rFonts w:hint="eastAsia"/>
          <w:lang w:val="en-US" w:eastAsia="zh-CN"/>
        </w:rPr>
        <w:t>生成授权文件时，避免重复连续点击生成授权文件操作按钮造成授权文件生成错误。点击生成授权文件按钮后，系统会自动弹出生成授权文件页面，用户另存到本地电脑即可。</w:t>
      </w:r>
    </w:p>
    <w:p>
      <w:pPr>
        <w:pStyle w:val="10"/>
        <w:numPr>
          <w:ilvl w:val="0"/>
          <w:numId w:val="2"/>
        </w:numPr>
        <w:bidi w:val="0"/>
        <w:rPr>
          <w:rFonts w:hint="default"/>
          <w:lang w:val="en-US" w:eastAsia="zh-CN"/>
        </w:rPr>
      </w:pPr>
      <w:r>
        <w:rPr>
          <w:rFonts w:hint="eastAsia"/>
          <w:lang w:val="en-US" w:eastAsia="zh-CN"/>
        </w:rPr>
        <w:t>新增机构信息如提示机构信息已存在，同时在授权页面搜索栏中也查询不到相应机构时，代表该机构信息已经存在并且已经被其他维护用户授权维护。</w:t>
      </w:r>
    </w:p>
    <w:p>
      <w:pPr>
        <w:pStyle w:val="10"/>
        <w:numPr>
          <w:ilvl w:val="0"/>
          <w:numId w:val="2"/>
        </w:numPr>
        <w:bidi w:val="0"/>
        <w:rPr>
          <w:rFonts w:hint="default"/>
          <w:lang w:val="en-US" w:eastAsia="zh-CN"/>
        </w:rPr>
      </w:pPr>
      <w:r>
        <w:rPr>
          <w:rFonts w:hint="eastAsia"/>
          <w:lang w:val="en-US" w:eastAsia="zh-CN"/>
        </w:rPr>
        <w:t>新增机构信息时，系统会根据机构统一社会信用代码证号进行判断是否重复。用户需严格按照机构资质证书上的单位名称及证件号码进行注册维护。</w:t>
      </w:r>
    </w:p>
    <w:p>
      <w:pPr>
        <w:pStyle w:val="10"/>
        <w:numPr>
          <w:ilvl w:val="0"/>
          <w:numId w:val="2"/>
        </w:numPr>
        <w:bidi w:val="0"/>
        <w:rPr>
          <w:rFonts w:hint="default"/>
          <w:lang w:val="en-US" w:eastAsia="zh-CN"/>
        </w:rPr>
      </w:pPr>
      <w:r>
        <w:rPr>
          <w:rFonts w:hint="default"/>
          <w:lang w:val="en-US" w:eastAsia="zh-CN"/>
        </w:rPr>
        <w:t>当选择授权类型为个人时，不能同时授权多个机构进行信息维护。连锁药店统一授权维护时，需选择企业类型</w:t>
      </w:r>
      <w:r>
        <w:rPr>
          <w:rFonts w:hint="eastAsia"/>
          <w:lang w:val="en-US" w:eastAsia="zh-CN"/>
        </w:rPr>
        <w:t>，可同时授权多家机构进行维护</w:t>
      </w:r>
      <w:r>
        <w:rPr>
          <w:rFonts w:hint="default"/>
          <w:lang w:val="en-US" w:eastAsia="zh-CN"/>
        </w:rPr>
        <w:t>。</w:t>
      </w:r>
    </w:p>
    <w:p>
      <w:pPr>
        <w:pStyle w:val="4"/>
        <w:bidi w:val="0"/>
        <w:rPr>
          <w:rFonts w:hint="eastAsia"/>
          <w:b/>
        </w:rPr>
      </w:pPr>
      <w:r>
        <w:rPr>
          <w:rFonts w:hint="eastAsia"/>
          <w:b/>
        </w:rPr>
        <w:t>第五步：上传授权书</w:t>
      </w:r>
    </w:p>
    <w:p>
      <w:pPr>
        <w:pStyle w:val="10"/>
        <w:bidi w:val="0"/>
        <w:rPr>
          <w:rFonts w:hint="default"/>
          <w:lang w:val="en-US" w:eastAsia="zh-CN"/>
        </w:rPr>
      </w:pPr>
      <w:r>
        <w:rPr>
          <w:rFonts w:hint="eastAsia"/>
          <w:lang w:val="en-US" w:eastAsia="zh-CN"/>
        </w:rPr>
        <w:t>机构维护用户点击【授权文书上传】按钮进行上传操作。上传授权文件时，如遇到系统无法正常识别情况，可点击“附件无法识别时，如何操作？”链接查看帮助。授权文件需保证页面授权文件编号及二维码清晰，否则系统会无法正常识别。</w:t>
      </w:r>
    </w:p>
    <w:p>
      <w:r>
        <w:drawing>
          <wp:inline distT="0" distB="0" distL="114300" distR="114300">
            <wp:extent cx="5264150" cy="454660"/>
            <wp:effectExtent l="0" t="0" r="12700" b="254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2"/>
                    <a:stretch>
                      <a:fillRect/>
                    </a:stretch>
                  </pic:blipFill>
                  <pic:spPr>
                    <a:xfrm>
                      <a:off x="0" y="0"/>
                      <a:ext cx="5264150" cy="454660"/>
                    </a:xfrm>
                    <a:prstGeom prst="rect">
                      <a:avLst/>
                    </a:prstGeom>
                    <a:noFill/>
                    <a:ln>
                      <a:noFill/>
                    </a:ln>
                  </pic:spPr>
                </pic:pic>
              </a:graphicData>
            </a:graphic>
          </wp:inline>
        </w:drawing>
      </w:r>
    </w:p>
    <w:p>
      <w:r>
        <w:drawing>
          <wp:inline distT="0" distB="0" distL="114300" distR="114300">
            <wp:extent cx="5266055" cy="2548255"/>
            <wp:effectExtent l="0" t="0" r="10795" b="444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3"/>
                    <a:stretch>
                      <a:fillRect/>
                    </a:stretch>
                  </pic:blipFill>
                  <pic:spPr>
                    <a:xfrm>
                      <a:off x="0" y="0"/>
                      <a:ext cx="5266055" cy="2548255"/>
                    </a:xfrm>
                    <a:prstGeom prst="rect">
                      <a:avLst/>
                    </a:prstGeom>
                    <a:noFill/>
                    <a:ln>
                      <a:noFill/>
                    </a:ln>
                  </pic:spPr>
                </pic:pic>
              </a:graphicData>
            </a:graphic>
          </wp:inline>
        </w:drawing>
      </w:r>
    </w:p>
    <w:p>
      <w:pPr>
        <w:pStyle w:val="4"/>
        <w:bidi w:val="0"/>
        <w:rPr>
          <w:rFonts w:hint="eastAsia"/>
          <w:b/>
        </w:rPr>
      </w:pPr>
      <w:r>
        <w:rPr>
          <w:rFonts w:hint="eastAsia"/>
          <w:b/>
        </w:rPr>
        <w:t>第六步：信息维护</w:t>
      </w:r>
    </w:p>
    <w:p>
      <w:pPr>
        <w:pStyle w:val="13"/>
        <w:rPr>
          <w:rFonts w:hint="eastAsia"/>
          <w:lang w:val="en-US" w:eastAsia="zh-CN"/>
        </w:rPr>
      </w:pPr>
      <w:r>
        <w:rPr>
          <w:rFonts w:hint="eastAsia"/>
          <w:lang w:val="en-US" w:eastAsia="zh-CN"/>
        </w:rPr>
        <w:t>机构维护用户在机构列表页面点击相应机构信息详情链接，跳转到机构详情页，同时在页面最下方点击【维护】按钮进行操作。</w:t>
      </w:r>
    </w:p>
    <w:p>
      <w:r>
        <w:drawing>
          <wp:inline distT="0" distB="0" distL="114300" distR="114300">
            <wp:extent cx="5273675" cy="882015"/>
            <wp:effectExtent l="0" t="0" r="3175" b="1333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4"/>
                    <a:stretch>
                      <a:fillRect/>
                    </a:stretch>
                  </pic:blipFill>
                  <pic:spPr>
                    <a:xfrm>
                      <a:off x="0" y="0"/>
                      <a:ext cx="5273675" cy="882015"/>
                    </a:xfrm>
                    <a:prstGeom prst="rect">
                      <a:avLst/>
                    </a:prstGeom>
                    <a:noFill/>
                    <a:ln>
                      <a:noFill/>
                    </a:ln>
                  </pic:spPr>
                </pic:pic>
              </a:graphicData>
            </a:graphic>
          </wp:inline>
        </w:drawing>
      </w:r>
    </w:p>
    <w:p>
      <w:r>
        <w:drawing>
          <wp:inline distT="0" distB="0" distL="114300" distR="114300">
            <wp:extent cx="5273675" cy="2380615"/>
            <wp:effectExtent l="0" t="0" r="3175" b="63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5"/>
                    <a:stretch>
                      <a:fillRect/>
                    </a:stretch>
                  </pic:blipFill>
                  <pic:spPr>
                    <a:xfrm>
                      <a:off x="0" y="0"/>
                      <a:ext cx="5273675" cy="2380615"/>
                    </a:xfrm>
                    <a:prstGeom prst="rect">
                      <a:avLst/>
                    </a:prstGeom>
                    <a:noFill/>
                    <a:ln>
                      <a:noFill/>
                    </a:ln>
                  </pic:spPr>
                </pic:pic>
              </a:graphicData>
            </a:graphic>
          </wp:inline>
        </w:drawing>
      </w:r>
    </w:p>
    <w:p>
      <w:pPr>
        <w:pStyle w:val="10"/>
        <w:bidi w:val="0"/>
        <w:rPr>
          <w:rFonts w:hint="default"/>
          <w:lang w:val="en-US" w:eastAsia="zh-CN"/>
        </w:rPr>
      </w:pPr>
      <w:r>
        <w:rPr>
          <w:rFonts w:hint="eastAsia"/>
          <w:lang w:val="en-US" w:eastAsia="zh-CN"/>
        </w:rPr>
        <w:t>机构信息维护页面中机构详细地址栏，用户需根据民政部行政区划选择对应地区及维护机构实际地址信息。行政区划和医保统筹区划存在一定差异，维护用户根据机构的实际统筹地区、统筹级别来正确选择医保统筹区划。</w:t>
      </w:r>
    </w:p>
    <w:p>
      <w:pPr>
        <w:pStyle w:val="10"/>
        <w:bidi w:val="0"/>
        <w:rPr>
          <w:rFonts w:hint="eastAsia"/>
          <w:lang w:val="en-US" w:eastAsia="zh-CN"/>
        </w:rPr>
      </w:pPr>
      <w:r>
        <w:rPr>
          <w:rFonts w:hint="eastAsia"/>
          <w:lang w:val="en-US" w:eastAsia="zh-CN"/>
        </w:rPr>
        <w:t>“是否应用医保电子凭证”指机构是否支持通过医保电子凭证进行账户查询、医保业务办理、医保就诊和购药支付等工作。</w:t>
      </w:r>
    </w:p>
    <w:p>
      <w:r>
        <w:drawing>
          <wp:inline distT="0" distB="0" distL="114300" distR="114300">
            <wp:extent cx="5273040" cy="829945"/>
            <wp:effectExtent l="0" t="0" r="3810" b="825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6"/>
                    <a:stretch>
                      <a:fillRect/>
                    </a:stretch>
                  </pic:blipFill>
                  <pic:spPr>
                    <a:xfrm>
                      <a:off x="0" y="0"/>
                      <a:ext cx="5273040" cy="829945"/>
                    </a:xfrm>
                    <a:prstGeom prst="rect">
                      <a:avLst/>
                    </a:prstGeom>
                    <a:noFill/>
                    <a:ln>
                      <a:noFill/>
                    </a:ln>
                  </pic:spPr>
                </pic:pic>
              </a:graphicData>
            </a:graphic>
          </wp:inline>
        </w:drawing>
      </w:r>
    </w:p>
    <w:p>
      <w:pPr>
        <w:pStyle w:val="10"/>
        <w:bidi w:val="0"/>
        <w:rPr>
          <w:rFonts w:hint="eastAsia"/>
          <w:lang w:val="en-US" w:eastAsia="zh-CN"/>
        </w:rPr>
      </w:pPr>
      <w:r>
        <w:rPr>
          <w:rFonts w:hint="eastAsia"/>
          <w:lang w:val="en-US" w:eastAsia="zh-CN"/>
        </w:rPr>
        <w:t>注意事项：</w:t>
      </w:r>
    </w:p>
    <w:p>
      <w:pPr>
        <w:pStyle w:val="10"/>
        <w:numPr>
          <w:ilvl w:val="0"/>
          <w:numId w:val="3"/>
        </w:numPr>
        <w:bidi w:val="0"/>
        <w:ind w:left="0" w:leftChars="0" w:firstLine="480" w:firstLineChars="200"/>
        <w:rPr>
          <w:rFonts w:hint="default"/>
          <w:lang w:val="en-US" w:eastAsia="zh-CN"/>
        </w:rPr>
      </w:pPr>
      <w:r>
        <w:rPr>
          <w:rFonts w:hint="eastAsia"/>
          <w:lang w:val="en-US" w:eastAsia="zh-CN"/>
        </w:rPr>
        <w:t>零售药店名称为营业执照或法人单位资质上的名称。</w:t>
      </w:r>
    </w:p>
    <w:p>
      <w:pPr>
        <w:pStyle w:val="10"/>
        <w:numPr>
          <w:ilvl w:val="0"/>
          <w:numId w:val="3"/>
        </w:numPr>
        <w:bidi w:val="0"/>
        <w:ind w:left="0" w:leftChars="0" w:firstLine="480" w:firstLineChars="200"/>
        <w:rPr>
          <w:rFonts w:hint="eastAsia"/>
          <w:color w:val="auto"/>
          <w:lang w:val="en-US" w:eastAsia="zh-CN"/>
        </w:rPr>
      </w:pPr>
      <w:r>
        <w:rPr>
          <w:rFonts w:hint="eastAsia"/>
          <w:color w:val="auto"/>
          <w:lang w:val="en-US" w:eastAsia="zh-CN"/>
        </w:rPr>
        <w:t>对于未赋码的零售药店，可以通过系统维护功能自行修改统一社会信用代码。对已赋码的零售药店发生营业执照统一社会信用代码变更时，需进行证号变更申请操作。</w:t>
      </w:r>
    </w:p>
    <w:p>
      <w:pPr>
        <w:pStyle w:val="10"/>
        <w:numPr>
          <w:ilvl w:val="0"/>
          <w:numId w:val="3"/>
        </w:numPr>
        <w:bidi w:val="0"/>
        <w:ind w:left="0" w:leftChars="0" w:firstLine="480" w:firstLineChars="200"/>
        <w:rPr>
          <w:rFonts w:hint="default"/>
          <w:lang w:val="en-US" w:eastAsia="zh-CN"/>
        </w:rPr>
      </w:pPr>
      <w:r>
        <w:rPr>
          <w:rFonts w:hint="eastAsia"/>
          <w:lang w:val="en-US" w:eastAsia="zh-CN"/>
        </w:rPr>
        <w:t>机构信息未赋码前可以做删除操作，赋码完成后不能再做删除。如信息为错误或者无效数据可联系上级医保部门进行归档处理。机构归档后相应机构下药师信息也同步做归档处理。</w:t>
      </w:r>
    </w:p>
    <w:p>
      <w:pPr>
        <w:pStyle w:val="10"/>
        <w:numPr>
          <w:ilvl w:val="0"/>
          <w:numId w:val="3"/>
        </w:numPr>
        <w:bidi w:val="0"/>
        <w:ind w:left="0" w:leftChars="0" w:firstLine="480" w:firstLineChars="200"/>
        <w:rPr>
          <w:rFonts w:hint="default"/>
          <w:lang w:val="en-US" w:eastAsia="zh-CN"/>
        </w:rPr>
      </w:pPr>
      <w:r>
        <w:rPr>
          <w:rFonts w:hint="eastAsia"/>
          <w:lang w:val="en-US" w:eastAsia="zh-CN"/>
        </w:rPr>
        <w:t>用户修改零售药店名称和医保统筹区划时将会同步初始化机构人员的审核状态为“待提交”状态，需重新提交相关信息审核。</w:t>
      </w:r>
    </w:p>
    <w:p>
      <w:pPr>
        <w:pStyle w:val="4"/>
        <w:bidi w:val="0"/>
        <w:rPr>
          <w:rFonts w:hint="eastAsia"/>
          <w:b/>
        </w:rPr>
      </w:pPr>
      <w:r>
        <w:rPr>
          <w:rFonts w:hint="eastAsia"/>
          <w:b/>
        </w:rPr>
        <w:t>第七步：提交信息审核</w:t>
      </w:r>
    </w:p>
    <w:p>
      <w:pPr>
        <w:pStyle w:val="10"/>
        <w:bidi w:val="0"/>
        <w:rPr>
          <w:rFonts w:hint="eastAsia"/>
          <w:lang w:val="en-US" w:eastAsia="zh-CN"/>
        </w:rPr>
      </w:pPr>
      <w:r>
        <w:rPr>
          <w:rFonts w:hint="eastAsia"/>
          <w:lang w:val="en-US" w:eastAsia="zh-CN"/>
        </w:rPr>
        <w:t>维护用户在信息提交前，需认真核实机构信息的准确性以及资质的完整性。信息提交后不能再重复维护，如有信息错误需重新修改的，请根据详情页面的审核进度，联系编码维护平台咨询客服审核退回处理。当机构的审核状态显示为“审核通过”后，可以进行日常的变更维护。</w:t>
      </w:r>
    </w:p>
    <w:p>
      <w:pPr>
        <w:pStyle w:val="10"/>
        <w:bidi w:val="0"/>
        <w:rPr>
          <w:rFonts w:hint="eastAsia"/>
          <w:lang w:val="en-US" w:eastAsia="zh-CN"/>
        </w:rPr>
      </w:pPr>
      <w:r>
        <w:drawing>
          <wp:inline distT="0" distB="0" distL="114300" distR="114300">
            <wp:extent cx="5266690" cy="2583815"/>
            <wp:effectExtent l="0" t="0" r="635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266690" cy="2583815"/>
                    </a:xfrm>
                    <a:prstGeom prst="rect">
                      <a:avLst/>
                    </a:prstGeom>
                    <a:noFill/>
                    <a:ln>
                      <a:noFill/>
                    </a:ln>
                  </pic:spPr>
                </pic:pic>
              </a:graphicData>
            </a:graphic>
          </wp:inline>
        </w:drawing>
      </w:r>
    </w:p>
    <w:p>
      <w:pPr>
        <w:pStyle w:val="10"/>
        <w:bidi w:val="0"/>
        <w:rPr>
          <w:rFonts w:hint="eastAsia"/>
          <w:lang w:val="en-US" w:eastAsia="zh-CN"/>
        </w:rPr>
      </w:pPr>
    </w:p>
    <w:p>
      <w:pPr>
        <w:pStyle w:val="4"/>
        <w:bidi w:val="0"/>
        <w:rPr>
          <w:rFonts w:hint="eastAsia"/>
          <w:b/>
          <w:lang w:val="en-US" w:eastAsia="zh-CN"/>
        </w:rPr>
      </w:pPr>
      <w:r>
        <w:rPr>
          <w:rFonts w:hint="eastAsia"/>
          <w:b/>
          <w:lang w:val="en-US" w:eastAsia="zh-CN"/>
        </w:rPr>
        <w:t>第八步：审核赋码</w:t>
      </w:r>
    </w:p>
    <w:p>
      <w:pPr>
        <w:pStyle w:val="10"/>
        <w:bidi w:val="0"/>
        <w:rPr>
          <w:rFonts w:hint="eastAsia"/>
          <w:lang w:val="en-US" w:eastAsia="zh-CN"/>
        </w:rPr>
      </w:pPr>
      <w:r>
        <w:rPr>
          <w:rFonts w:hint="eastAsia"/>
        </w:rPr>
        <w:t>机构</w:t>
      </w:r>
      <w:r>
        <w:rPr>
          <w:rFonts w:hint="eastAsia"/>
          <w:lang w:val="en-US" w:eastAsia="zh-CN"/>
        </w:rPr>
        <w:t>信息</w:t>
      </w:r>
      <w:r>
        <w:rPr>
          <w:rFonts w:hint="eastAsia"/>
        </w:rPr>
        <w:t>审核由</w:t>
      </w:r>
      <w:r>
        <w:rPr>
          <w:rFonts w:hint="eastAsia"/>
          <w:lang w:val="en-US" w:eastAsia="zh-CN"/>
        </w:rPr>
        <w:t>国家进行审核</w:t>
      </w:r>
      <w:r>
        <w:rPr>
          <w:rFonts w:hint="eastAsia"/>
        </w:rPr>
        <w:t>，</w:t>
      </w:r>
      <w:r>
        <w:rPr>
          <w:rFonts w:hint="eastAsia"/>
          <w:lang w:val="en-US" w:eastAsia="zh-CN"/>
        </w:rPr>
        <w:t>审核通过会进行赋码</w:t>
      </w:r>
      <w:r>
        <w:rPr>
          <w:rFonts w:hint="eastAsia"/>
        </w:rPr>
        <w:t>。</w:t>
      </w:r>
      <w:r>
        <w:rPr>
          <w:rFonts w:hint="eastAsia"/>
          <w:lang w:val="en-US" w:eastAsia="zh-CN"/>
        </w:rPr>
        <w:t>赋码是由系统自动根据机构统一社会信用代码证号进行赋码。</w:t>
      </w:r>
    </w:p>
    <w:p>
      <w:pPr>
        <w:pStyle w:val="10"/>
        <w:ind w:left="0" w:leftChars="0" w:firstLine="0" w:firstLineChars="0"/>
        <w:rPr>
          <w:rFonts w:hint="default"/>
          <w:lang w:val="en-US" w:eastAsia="zh-CN"/>
        </w:rPr>
      </w:pPr>
      <w:r>
        <w:rPr>
          <w:rFonts w:hint="eastAsia" w:ascii="黑体" w:hAnsi="黑体" w:eastAsia="黑体" w:cs="黑体"/>
          <w:b/>
          <w:bCs/>
          <w:sz w:val="28"/>
          <w:szCs w:val="28"/>
          <w:lang w:val="en-US" w:eastAsia="zh-CN"/>
        </w:rPr>
        <w:t>第九步：维护协议</w:t>
      </w:r>
    </w:p>
    <w:p>
      <w:pPr>
        <w:ind w:firstLine="480" w:firstLineChars="200"/>
        <w:rPr>
          <w:rFonts w:hint="eastAsia"/>
          <w:lang w:eastAsia="zh-CN"/>
        </w:rPr>
      </w:pPr>
      <w:r>
        <w:rPr>
          <w:rFonts w:hint="eastAsia"/>
        </w:rPr>
        <w:t>两定机构维护完机构信息，国家审核通过赋码后，机构可以进行维护新增协议，协议提交后，医保部门维护账号下，可以进行协议确认；机构新增协议时，自己选择医保单位，选择哪个医保单位，对应单位维护账号下可以查看到维护的协议信息；医保部门有确认或修改协议的权限，确认后也可以修改，修改保存后，即修改，系统定时自动入库更新</w:t>
      </w:r>
      <w:r>
        <w:rPr>
          <w:rFonts w:hint="eastAsia"/>
          <w:lang w:eastAsia="zh-CN"/>
        </w:rPr>
        <w:t>。</w:t>
      </w:r>
    </w:p>
    <w:p>
      <w:pPr>
        <w:ind w:firstLine="480" w:firstLineChars="200"/>
        <w:rPr>
          <w:rFonts w:hint="default"/>
          <w:lang w:val="en-US" w:eastAsia="zh-CN"/>
        </w:rPr>
      </w:pPr>
      <w:r>
        <w:rPr>
          <w:rFonts w:hint="eastAsia"/>
          <w:lang w:val="en-US" w:eastAsia="zh-CN"/>
        </w:rPr>
        <w:t>登录药店维护账号，点击零售药店定点协议管理。在点击新增协议按钮。</w:t>
      </w:r>
    </w:p>
    <w:p>
      <w:pPr>
        <w:ind w:firstLine="480" w:firstLineChars="200"/>
        <w:rPr>
          <w:rFonts w:hint="eastAsia"/>
          <w:lang w:eastAsia="zh-CN"/>
        </w:rPr>
      </w:pPr>
    </w:p>
    <w:p>
      <w:pPr>
        <w:ind w:firstLine="480" w:firstLineChars="200"/>
      </w:pPr>
      <w:r>
        <w:drawing>
          <wp:inline distT="0" distB="0" distL="114300" distR="114300">
            <wp:extent cx="5263515" cy="1440815"/>
            <wp:effectExtent l="0" t="0" r="9525"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8"/>
                    <a:stretch>
                      <a:fillRect/>
                    </a:stretch>
                  </pic:blipFill>
                  <pic:spPr>
                    <a:xfrm>
                      <a:off x="0" y="0"/>
                      <a:ext cx="5263515" cy="1440815"/>
                    </a:xfrm>
                    <a:prstGeom prst="rect">
                      <a:avLst/>
                    </a:prstGeom>
                    <a:noFill/>
                    <a:ln>
                      <a:noFill/>
                    </a:ln>
                  </pic:spPr>
                </pic:pic>
              </a:graphicData>
            </a:graphic>
          </wp:inline>
        </w:drawing>
      </w:r>
    </w:p>
    <w:p>
      <w:pPr>
        <w:ind w:firstLine="480" w:firstLineChars="200"/>
        <w:rPr>
          <w:rFonts w:hint="eastAsia"/>
          <w:lang w:val="en-US" w:eastAsia="zh-CN"/>
        </w:rPr>
      </w:pPr>
      <w:r>
        <w:rPr>
          <w:rFonts w:hint="eastAsia"/>
          <w:lang w:val="en-US" w:eastAsia="zh-CN"/>
        </w:rPr>
        <w:t>选择已赋码的药店信息。</w:t>
      </w:r>
    </w:p>
    <w:p>
      <w:pPr>
        <w:ind w:firstLine="480" w:firstLineChars="200"/>
      </w:pPr>
      <w:r>
        <w:drawing>
          <wp:inline distT="0" distB="0" distL="114300" distR="114300">
            <wp:extent cx="5266690" cy="2449195"/>
            <wp:effectExtent l="0" t="0" r="6350"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9"/>
                    <a:stretch>
                      <a:fillRect/>
                    </a:stretch>
                  </pic:blipFill>
                  <pic:spPr>
                    <a:xfrm>
                      <a:off x="0" y="0"/>
                      <a:ext cx="5266690" cy="2449195"/>
                    </a:xfrm>
                    <a:prstGeom prst="rect">
                      <a:avLst/>
                    </a:prstGeom>
                    <a:noFill/>
                    <a:ln>
                      <a:noFill/>
                    </a:ln>
                  </pic:spPr>
                </pic:pic>
              </a:graphicData>
            </a:graphic>
          </wp:inline>
        </w:drawing>
      </w:r>
    </w:p>
    <w:p>
      <w:pPr>
        <w:ind w:firstLine="480" w:firstLineChars="200"/>
        <w:rPr>
          <w:rFonts w:hint="default"/>
          <w:lang w:val="en-US" w:eastAsia="zh-CN"/>
        </w:rPr>
      </w:pPr>
      <w:r>
        <w:rPr>
          <w:rFonts w:hint="eastAsia"/>
          <w:lang w:val="en-US" w:eastAsia="zh-CN"/>
        </w:rPr>
        <w:t>选择医疗机构信息后页面跳转，选择经办单位。</w:t>
      </w:r>
    </w:p>
    <w:p>
      <w:pPr>
        <w:ind w:firstLine="480" w:firstLineChars="200"/>
      </w:pPr>
      <w:r>
        <w:drawing>
          <wp:inline distT="0" distB="0" distL="114300" distR="114300">
            <wp:extent cx="5274310" cy="1090930"/>
            <wp:effectExtent l="0" t="0" r="13970" b="635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0"/>
                    <a:stretch>
                      <a:fillRect/>
                    </a:stretch>
                  </pic:blipFill>
                  <pic:spPr>
                    <a:xfrm>
                      <a:off x="0" y="0"/>
                      <a:ext cx="5274310" cy="1090930"/>
                    </a:xfrm>
                    <a:prstGeom prst="rect">
                      <a:avLst/>
                    </a:prstGeom>
                    <a:noFill/>
                    <a:ln>
                      <a:noFill/>
                    </a:ln>
                  </pic:spPr>
                </pic:pic>
              </a:graphicData>
            </a:graphic>
          </wp:inline>
        </w:drawing>
      </w:r>
    </w:p>
    <w:p>
      <w:pPr>
        <w:ind w:firstLine="480" w:firstLineChars="200"/>
        <w:rPr>
          <w:rFonts w:hint="eastAsia"/>
          <w:color w:val="FF0000"/>
          <w:lang w:val="en-US" w:eastAsia="zh-CN"/>
        </w:rPr>
      </w:pPr>
      <w:r>
        <w:rPr>
          <w:rFonts w:hint="eastAsia"/>
          <w:lang w:val="en-US" w:eastAsia="zh-CN"/>
        </w:rPr>
        <w:t>点击经办机构，可以根据区划经办单位名称去查询。</w:t>
      </w:r>
      <w:r>
        <w:rPr>
          <w:rFonts w:hint="eastAsia"/>
          <w:color w:val="FF0000"/>
          <w:lang w:val="en-US" w:eastAsia="zh-CN"/>
        </w:rPr>
        <w:t>注：经办机构名称与两定机构签订协议医保部门名称，并不是医药机构本身名称。</w:t>
      </w:r>
      <w:r>
        <w:rPr>
          <w:rFonts w:hint="eastAsia"/>
          <w:lang w:val="en-US" w:eastAsia="zh-CN"/>
        </w:rPr>
        <w:t>根据协议内容去维护协议信息，上传协议附件提交。此时协议状态为待确认，联系签订协议医保部门，登录维护账号进行协议确认。</w:t>
      </w:r>
    </w:p>
    <w:p>
      <w:pPr>
        <w:ind w:firstLine="480" w:firstLineChars="200"/>
      </w:pPr>
      <w:r>
        <w:drawing>
          <wp:inline distT="0" distB="0" distL="114300" distR="114300">
            <wp:extent cx="5269230" cy="2480945"/>
            <wp:effectExtent l="0" t="0" r="3810" b="317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1"/>
                    <a:stretch>
                      <a:fillRect/>
                    </a:stretch>
                  </pic:blipFill>
                  <pic:spPr>
                    <a:xfrm>
                      <a:off x="0" y="0"/>
                      <a:ext cx="5269230" cy="2480945"/>
                    </a:xfrm>
                    <a:prstGeom prst="rect">
                      <a:avLst/>
                    </a:prstGeom>
                    <a:noFill/>
                    <a:ln>
                      <a:noFill/>
                    </a:ln>
                  </pic:spPr>
                </pic:pic>
              </a:graphicData>
            </a:graphic>
          </wp:inline>
        </w:drawing>
      </w:r>
    </w:p>
    <w:p>
      <w:pPr>
        <w:pStyle w:val="10"/>
        <w:bidi w:val="0"/>
        <w:rPr>
          <w:rFonts w:hint="eastAsia"/>
          <w:lang w:val="en-US" w:eastAsia="zh-CN"/>
        </w:rPr>
      </w:pPr>
      <w:r>
        <w:rPr>
          <w:rFonts w:hint="eastAsia"/>
          <w:lang w:val="en-US" w:eastAsia="zh-CN"/>
        </w:rPr>
        <w:t>点击药店机构信息维护菜单，点击详情按钮。可以删除协议、编辑协议内容，重新编辑协议需要经办单位再次确认。</w:t>
      </w:r>
    </w:p>
    <w:p>
      <w:pPr>
        <w:pStyle w:val="10"/>
        <w:bidi w:val="0"/>
        <w:rPr>
          <w:rFonts w:hint="default"/>
          <w:lang w:val="en-US" w:eastAsia="zh-CN"/>
        </w:rPr>
      </w:pPr>
      <w:r>
        <w:drawing>
          <wp:inline distT="0" distB="0" distL="114300" distR="114300">
            <wp:extent cx="5268595" cy="811530"/>
            <wp:effectExtent l="0" t="0" r="4445" b="1143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2"/>
                    <a:stretch>
                      <a:fillRect/>
                    </a:stretch>
                  </pic:blipFill>
                  <pic:spPr>
                    <a:xfrm>
                      <a:off x="0" y="0"/>
                      <a:ext cx="5268595" cy="811530"/>
                    </a:xfrm>
                    <a:prstGeom prst="rect">
                      <a:avLst/>
                    </a:prstGeom>
                    <a:noFill/>
                    <a:ln>
                      <a:noFill/>
                    </a:ln>
                  </pic:spPr>
                </pic:pic>
              </a:graphicData>
            </a:graphic>
          </wp:inline>
        </w:drawing>
      </w:r>
    </w:p>
    <w:p>
      <w:pPr>
        <w:pStyle w:val="3"/>
        <w:bidi w:val="0"/>
      </w:pPr>
      <w:r>
        <w:rPr>
          <w:rFonts w:hint="eastAsia"/>
        </w:rPr>
        <w:t>人员</w:t>
      </w:r>
      <w:r>
        <w:rPr>
          <w:rFonts w:hint="eastAsia"/>
          <w:lang w:val="en-US" w:eastAsia="zh-CN"/>
        </w:rPr>
        <w:t>信息</w:t>
      </w:r>
      <w:r>
        <w:rPr>
          <w:rFonts w:hint="eastAsia"/>
        </w:rPr>
        <w:t>维护</w:t>
      </w:r>
    </w:p>
    <w:p>
      <w:pPr>
        <w:pStyle w:val="4"/>
        <w:bidi w:val="0"/>
        <w:rPr>
          <w:rFonts w:hint="eastAsia"/>
        </w:rPr>
      </w:pPr>
      <w:r>
        <w:rPr>
          <w:rFonts w:hint="eastAsia"/>
        </w:rPr>
        <w:t>第一步：新增人员信息</w:t>
      </w:r>
    </w:p>
    <w:p>
      <w:pPr>
        <w:pStyle w:val="10"/>
        <w:bidi w:val="0"/>
        <w:rPr>
          <w:rFonts w:hint="default"/>
          <w:lang w:val="en-US" w:eastAsia="zh-CN"/>
        </w:rPr>
      </w:pPr>
      <w:r>
        <w:rPr>
          <w:rFonts w:hint="eastAsia"/>
          <w:lang w:val="en-US" w:eastAsia="zh-CN"/>
        </w:rPr>
        <w:t>机构维护人员在维护好机构信息后，方可进行药师人员信息的维护工作。用户点击【新增】按钮跳转到信息维护页面。</w:t>
      </w:r>
    </w:p>
    <w:p>
      <w:r>
        <w:drawing>
          <wp:inline distT="0" distB="0" distL="114300" distR="114300">
            <wp:extent cx="5262880" cy="850900"/>
            <wp:effectExtent l="0" t="0" r="13970" b="635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3"/>
                    <a:stretch>
                      <a:fillRect/>
                    </a:stretch>
                  </pic:blipFill>
                  <pic:spPr>
                    <a:xfrm>
                      <a:off x="0" y="0"/>
                      <a:ext cx="5262880" cy="850900"/>
                    </a:xfrm>
                    <a:prstGeom prst="rect">
                      <a:avLst/>
                    </a:prstGeom>
                    <a:noFill/>
                    <a:ln>
                      <a:noFill/>
                    </a:ln>
                  </pic:spPr>
                </pic:pic>
              </a:graphicData>
            </a:graphic>
          </wp:inline>
        </w:drawing>
      </w:r>
    </w:p>
    <w:p>
      <w:r>
        <w:drawing>
          <wp:inline distT="0" distB="0" distL="114300" distR="114300">
            <wp:extent cx="5273675" cy="2548890"/>
            <wp:effectExtent l="0" t="0" r="3175" b="381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24"/>
                    <a:stretch>
                      <a:fillRect/>
                    </a:stretch>
                  </pic:blipFill>
                  <pic:spPr>
                    <a:xfrm>
                      <a:off x="0" y="0"/>
                      <a:ext cx="5273675" cy="2548890"/>
                    </a:xfrm>
                    <a:prstGeom prst="rect">
                      <a:avLst/>
                    </a:prstGeom>
                    <a:noFill/>
                    <a:ln>
                      <a:noFill/>
                    </a:ln>
                  </pic:spPr>
                </pic:pic>
              </a:graphicData>
            </a:graphic>
          </wp:inline>
        </w:drawing>
      </w:r>
    </w:p>
    <w:p/>
    <w:p>
      <w:pPr>
        <w:pStyle w:val="10"/>
        <w:bidi w:val="0"/>
        <w:rPr>
          <w:rFonts w:hint="eastAsia"/>
          <w:lang w:val="en-US" w:eastAsia="zh-CN"/>
        </w:rPr>
      </w:pPr>
      <w:r>
        <w:rPr>
          <w:rFonts w:hint="eastAsia"/>
          <w:lang w:val="en-US" w:eastAsia="zh-CN"/>
        </w:rPr>
        <w:t>注意事项：</w:t>
      </w:r>
    </w:p>
    <w:p>
      <w:pPr>
        <w:pStyle w:val="10"/>
        <w:numPr>
          <w:ilvl w:val="0"/>
          <w:numId w:val="4"/>
        </w:numPr>
        <w:bidi w:val="0"/>
        <w:ind w:left="0" w:leftChars="0" w:firstLine="480" w:firstLineChars="200"/>
        <w:rPr>
          <w:rFonts w:hint="eastAsia"/>
          <w:lang w:val="en-US" w:eastAsia="zh-CN"/>
        </w:rPr>
      </w:pPr>
      <w:r>
        <w:rPr>
          <w:rFonts w:hint="eastAsia"/>
          <w:lang w:val="en-US" w:eastAsia="zh-CN"/>
        </w:rPr>
        <w:t>具备多个机构授权时，可在人员信息维护页面选择相应的零售药店名称分别进行维护。</w:t>
      </w:r>
    </w:p>
    <w:p>
      <w:pPr>
        <w:pStyle w:val="10"/>
        <w:numPr>
          <w:ilvl w:val="0"/>
          <w:numId w:val="4"/>
        </w:numPr>
        <w:bidi w:val="0"/>
        <w:ind w:left="0" w:leftChars="0" w:firstLine="480" w:firstLineChars="200"/>
        <w:rPr>
          <w:rFonts w:hint="default"/>
          <w:lang w:val="en-US" w:eastAsia="zh-CN"/>
        </w:rPr>
      </w:pPr>
      <w:r>
        <w:rPr>
          <w:rFonts w:hint="eastAsia"/>
          <w:lang w:val="en-US" w:eastAsia="zh-CN"/>
        </w:rPr>
        <w:t>证件类型需根据实际维护的证件进行录入，通常情况下为居民身份证，同时系统也提供其他证件类型的选择。身份证号只支持18位标准身份证格式校验，对于老的15位身份证号需按照新的18位身份证号进行录入。</w:t>
      </w:r>
    </w:p>
    <w:p>
      <w:pPr>
        <w:pStyle w:val="10"/>
        <w:numPr>
          <w:ilvl w:val="0"/>
          <w:numId w:val="4"/>
        </w:numPr>
        <w:bidi w:val="0"/>
        <w:ind w:left="0" w:leftChars="0" w:firstLine="480" w:firstLineChars="200"/>
        <w:rPr>
          <w:rFonts w:hint="default"/>
          <w:lang w:val="en-US" w:eastAsia="zh-CN"/>
        </w:rPr>
      </w:pPr>
      <w:r>
        <w:rPr>
          <w:rFonts w:hint="eastAsia"/>
          <w:lang w:val="en-US" w:eastAsia="zh-CN"/>
        </w:rPr>
        <w:t>人员赋码根据证件类型+证件号进行识别唯一性赋码。不同机构下维护的相同身份信息的人员赋码相同。</w:t>
      </w:r>
    </w:p>
    <w:p>
      <w:pPr>
        <w:pStyle w:val="10"/>
        <w:numPr>
          <w:ilvl w:val="0"/>
          <w:numId w:val="4"/>
        </w:numPr>
        <w:bidi w:val="0"/>
        <w:ind w:left="0" w:leftChars="0" w:firstLine="480" w:firstLineChars="200"/>
        <w:rPr>
          <w:rFonts w:hint="default"/>
          <w:lang w:val="en-US" w:eastAsia="zh-CN"/>
        </w:rPr>
      </w:pPr>
      <w:r>
        <w:rPr>
          <w:rFonts w:hint="eastAsia"/>
          <w:lang w:val="en-US" w:eastAsia="zh-CN"/>
        </w:rPr>
        <w:t>人员</w:t>
      </w:r>
      <w:r>
        <w:rPr>
          <w:rFonts w:hint="default"/>
          <w:lang w:val="en-US" w:eastAsia="zh-CN"/>
        </w:rPr>
        <w:t>信息未赋码前可以做删除操作，</w:t>
      </w:r>
      <w:r>
        <w:rPr>
          <w:rFonts w:hint="eastAsia"/>
          <w:lang w:val="en-US" w:eastAsia="zh-CN"/>
        </w:rPr>
        <w:t>赋码后不能做删除处理。</w:t>
      </w:r>
      <w:r>
        <w:rPr>
          <w:rFonts w:hint="default"/>
          <w:lang w:val="en-US" w:eastAsia="zh-CN"/>
        </w:rPr>
        <w:t>如</w:t>
      </w:r>
      <w:r>
        <w:rPr>
          <w:rFonts w:hint="eastAsia"/>
          <w:lang w:val="en-US" w:eastAsia="zh-CN"/>
        </w:rPr>
        <w:t>人员信息已赋码但信息属于</w:t>
      </w:r>
      <w:r>
        <w:rPr>
          <w:rFonts w:hint="default"/>
          <w:lang w:val="en-US" w:eastAsia="zh-CN"/>
        </w:rPr>
        <w:t>无效数据</w:t>
      </w:r>
      <w:r>
        <w:rPr>
          <w:rFonts w:hint="eastAsia"/>
          <w:lang w:val="en-US" w:eastAsia="zh-CN"/>
        </w:rPr>
        <w:t>或错误数据，可由机构维护人员</w:t>
      </w:r>
      <w:r>
        <w:rPr>
          <w:rFonts w:hint="default"/>
          <w:lang w:val="en-US" w:eastAsia="zh-CN"/>
        </w:rPr>
        <w:t>进行归档处理。</w:t>
      </w:r>
    </w:p>
    <w:p>
      <w:pPr>
        <w:pStyle w:val="4"/>
        <w:bidi w:val="0"/>
        <w:rPr>
          <w:rFonts w:hint="eastAsia"/>
        </w:rPr>
      </w:pPr>
      <w:r>
        <w:rPr>
          <w:rFonts w:hint="eastAsia"/>
        </w:rPr>
        <w:t>第二步：批量导入</w:t>
      </w:r>
    </w:p>
    <w:p>
      <w:pPr>
        <w:pStyle w:val="10"/>
        <w:bidi w:val="0"/>
      </w:pPr>
      <w:r>
        <w:rPr>
          <w:rFonts w:hint="eastAsia"/>
          <w:lang w:val="en-US" w:eastAsia="zh-CN"/>
        </w:rPr>
        <w:t>对于大批量人员信息维护时，可通过</w:t>
      </w:r>
      <w:r>
        <w:rPr>
          <w:rFonts w:hint="eastAsia"/>
        </w:rPr>
        <w:t>下载最新的模版表格，将信息按照模版表格的要求维护好，然后选择对应的</w:t>
      </w:r>
      <w:r>
        <w:rPr>
          <w:rFonts w:hint="eastAsia"/>
          <w:lang w:eastAsia="zh-CN"/>
        </w:rPr>
        <w:t>零售药店</w:t>
      </w:r>
      <w:r>
        <w:rPr>
          <w:rFonts w:hint="eastAsia"/>
        </w:rPr>
        <w:t>批量导入到系统。</w:t>
      </w:r>
    </w:p>
    <w:p>
      <w:pPr>
        <w:jc w:val="center"/>
        <w:rPr>
          <w:rFonts w:hint="default"/>
          <w:lang w:val="en-US" w:eastAsia="zh-CN"/>
        </w:rPr>
      </w:pPr>
      <w:r>
        <w:drawing>
          <wp:inline distT="0" distB="0" distL="114300" distR="114300">
            <wp:extent cx="4981575" cy="2381250"/>
            <wp:effectExtent l="0" t="0" r="9525" b="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5"/>
                    <a:stretch>
                      <a:fillRect/>
                    </a:stretch>
                  </pic:blipFill>
                  <pic:spPr>
                    <a:xfrm>
                      <a:off x="0" y="0"/>
                      <a:ext cx="4981575" cy="2381250"/>
                    </a:xfrm>
                    <a:prstGeom prst="rect">
                      <a:avLst/>
                    </a:prstGeom>
                    <a:noFill/>
                    <a:ln>
                      <a:noFill/>
                    </a:ln>
                  </pic:spPr>
                </pic:pic>
              </a:graphicData>
            </a:graphic>
          </wp:inline>
        </w:drawing>
      </w:r>
    </w:p>
    <w:p>
      <w:r>
        <w:drawing>
          <wp:inline distT="0" distB="0" distL="114300" distR="114300">
            <wp:extent cx="5262880" cy="1111250"/>
            <wp:effectExtent l="0" t="0" r="13970" b="1270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6"/>
                    <a:stretch>
                      <a:fillRect/>
                    </a:stretch>
                  </pic:blipFill>
                  <pic:spPr>
                    <a:xfrm>
                      <a:off x="0" y="0"/>
                      <a:ext cx="5262880" cy="1111250"/>
                    </a:xfrm>
                    <a:prstGeom prst="rect">
                      <a:avLst/>
                    </a:prstGeom>
                    <a:noFill/>
                    <a:ln>
                      <a:noFill/>
                    </a:ln>
                  </pic:spPr>
                </pic:pic>
              </a:graphicData>
            </a:graphic>
          </wp:inline>
        </w:drawing>
      </w:r>
    </w:p>
    <w:p/>
    <w:p>
      <w:pPr>
        <w:rPr>
          <w:rFonts w:hint="eastAsia"/>
          <w:lang w:val="en-US" w:eastAsia="zh-CN"/>
        </w:rPr>
      </w:pPr>
      <w:r>
        <w:rPr>
          <w:rFonts w:hint="eastAsia"/>
          <w:lang w:val="en-US" w:eastAsia="zh-CN"/>
        </w:rPr>
        <w:t>注意事项：</w:t>
      </w:r>
    </w:p>
    <w:p>
      <w:pPr>
        <w:pStyle w:val="10"/>
        <w:numPr>
          <w:ilvl w:val="0"/>
          <w:numId w:val="5"/>
        </w:numPr>
        <w:bidi w:val="0"/>
        <w:ind w:left="0" w:leftChars="0" w:firstLine="480" w:firstLineChars="200"/>
        <w:rPr>
          <w:rFonts w:hint="eastAsia"/>
        </w:rPr>
      </w:pPr>
      <w:r>
        <w:rPr>
          <w:rFonts w:hint="eastAsia"/>
          <w:lang w:val="en-US" w:eastAsia="zh-CN"/>
        </w:rPr>
        <w:t>批量导入时</w:t>
      </w:r>
      <w:r>
        <w:rPr>
          <w:rFonts w:hint="eastAsia"/>
        </w:rPr>
        <w:t>需注意导入表格中日期格式的要求是“</w:t>
      </w:r>
      <w:r>
        <w:t>2019/11/01</w:t>
      </w:r>
      <w:r>
        <w:rPr>
          <w:rFonts w:hint="eastAsia"/>
        </w:rPr>
        <w:t>”</w:t>
      </w:r>
      <w:r>
        <w:t>，</w:t>
      </w:r>
      <w:r>
        <w:rPr>
          <w:rFonts w:hint="eastAsia"/>
        </w:rPr>
        <w:t>不能出现“2</w:t>
      </w:r>
      <w:r>
        <w:t>019</w:t>
      </w:r>
      <w:r>
        <w:rPr>
          <w:rFonts w:hint="eastAsia"/>
        </w:rPr>
        <w:t>/</w:t>
      </w:r>
      <w:r>
        <w:t>02/30</w:t>
      </w:r>
      <w:r>
        <w:rPr>
          <w:rFonts w:hint="eastAsia"/>
        </w:rPr>
        <w:t>”类似这样的错误信息</w:t>
      </w:r>
    </w:p>
    <w:p>
      <w:pPr>
        <w:pStyle w:val="10"/>
        <w:numPr>
          <w:ilvl w:val="0"/>
          <w:numId w:val="5"/>
        </w:numPr>
        <w:bidi w:val="0"/>
        <w:ind w:left="0" w:leftChars="0" w:firstLine="480" w:firstLineChars="200"/>
        <w:rPr>
          <w:rFonts w:hint="default"/>
          <w:lang w:val="en-US" w:eastAsia="zh-CN"/>
        </w:rPr>
      </w:pPr>
      <w:r>
        <w:rPr>
          <w:rFonts w:hint="eastAsia"/>
          <w:lang w:val="en-US" w:eastAsia="zh-CN"/>
        </w:rPr>
        <w:t>不可修改或变动模版表格的样式和字段</w:t>
      </w:r>
    </w:p>
    <w:p>
      <w:pPr>
        <w:pStyle w:val="10"/>
        <w:numPr>
          <w:ilvl w:val="0"/>
          <w:numId w:val="5"/>
        </w:numPr>
        <w:bidi w:val="0"/>
        <w:ind w:left="0" w:leftChars="0" w:firstLine="480" w:firstLineChars="200"/>
        <w:rPr>
          <w:rFonts w:hint="default"/>
          <w:lang w:val="en-US" w:eastAsia="zh-CN"/>
        </w:rPr>
      </w:pPr>
      <w:r>
        <w:rPr>
          <w:rFonts w:hint="eastAsia"/>
          <w:lang w:val="en-US" w:eastAsia="zh-CN"/>
        </w:rPr>
        <w:t>编辑内容需严格按照模版中红字描述的内容去规范填写</w:t>
      </w:r>
    </w:p>
    <w:p>
      <w:pPr>
        <w:pStyle w:val="4"/>
        <w:bidi w:val="0"/>
        <w:rPr>
          <w:rFonts w:hint="eastAsia"/>
          <w:lang w:val="en-US" w:eastAsia="zh-CN"/>
        </w:rPr>
      </w:pPr>
      <w:r>
        <w:rPr>
          <w:rFonts w:hint="eastAsia"/>
        </w:rPr>
        <w:t>第三步：</w:t>
      </w:r>
      <w:r>
        <w:rPr>
          <w:rFonts w:hint="eastAsia"/>
          <w:lang w:val="en-US" w:eastAsia="zh-CN"/>
        </w:rPr>
        <w:t>批量附件上传</w:t>
      </w:r>
    </w:p>
    <w:p>
      <w:pPr>
        <w:pStyle w:val="10"/>
        <w:bidi w:val="0"/>
        <w:rPr>
          <w:rFonts w:hint="eastAsia"/>
          <w:lang w:val="en-US" w:eastAsia="zh-CN"/>
        </w:rPr>
      </w:pPr>
      <w:r>
        <w:rPr>
          <w:rFonts w:hint="eastAsia"/>
          <w:lang w:val="en-US" w:eastAsia="zh-CN"/>
        </w:rPr>
        <w:t>对于大批量人员资质附件维护时，可通过点击列表页中的【附件上传】按钮进行操作</w:t>
      </w:r>
      <w:r>
        <w:rPr>
          <w:rFonts w:hint="eastAsia"/>
        </w:rPr>
        <w:t>。</w:t>
      </w:r>
    </w:p>
    <w:p>
      <w:pPr>
        <w:jc w:val="center"/>
      </w:pPr>
      <w:r>
        <w:drawing>
          <wp:inline distT="0" distB="0" distL="114300" distR="114300">
            <wp:extent cx="5265420" cy="2553335"/>
            <wp:effectExtent l="0" t="0" r="11430" b="1841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27"/>
                    <a:stretch>
                      <a:fillRect/>
                    </a:stretch>
                  </pic:blipFill>
                  <pic:spPr>
                    <a:xfrm>
                      <a:off x="0" y="0"/>
                      <a:ext cx="5265420" cy="2553335"/>
                    </a:xfrm>
                    <a:prstGeom prst="rect">
                      <a:avLst/>
                    </a:prstGeom>
                    <a:noFill/>
                    <a:ln>
                      <a:noFill/>
                    </a:ln>
                  </pic:spPr>
                </pic:pic>
              </a:graphicData>
            </a:graphic>
          </wp:inline>
        </w:drawing>
      </w:r>
    </w:p>
    <w:p>
      <w:pPr>
        <w:rPr>
          <w:rFonts w:hint="default"/>
          <w:lang w:val="en-US" w:eastAsia="zh-CN"/>
        </w:rPr>
      </w:pPr>
      <w:r>
        <w:rPr>
          <w:rFonts w:hint="default"/>
          <w:lang w:val="en-US" w:eastAsia="zh-CN"/>
        </w:rPr>
        <w:t>注意事项：</w:t>
      </w:r>
    </w:p>
    <w:p>
      <w:pPr>
        <w:numPr>
          <w:ilvl w:val="0"/>
          <w:numId w:val="6"/>
        </w:numPr>
        <w:ind w:left="0" w:leftChars="0" w:firstLine="480" w:firstLineChars="200"/>
        <w:rPr>
          <w:rFonts w:hint="default"/>
          <w:lang w:val="en-US" w:eastAsia="zh-CN"/>
        </w:rPr>
      </w:pPr>
      <w:r>
        <w:rPr>
          <w:rFonts w:hint="eastAsia"/>
          <w:lang w:val="en-US" w:eastAsia="zh-CN"/>
        </w:rPr>
        <w:t>一次只能上传的单个零售药店的人员附件。附件必须为.pdf文件，文件命名规则需遵循证件类型代码+_+证件号码（例：1_110101199003077475.pdf）。</w:t>
      </w:r>
      <w:r>
        <w:rPr>
          <w:rFonts w:hint="eastAsia"/>
          <w:lang w:val="en-US" w:eastAsia="zh-CN"/>
        </w:rPr>
        <w:br w:type="textWrapping"/>
      </w:r>
      <w:r>
        <w:rPr>
          <w:rFonts w:hint="eastAsia"/>
          <w:lang w:val="en-US" w:eastAsia="zh-CN"/>
        </w:rPr>
        <w:t>证件类型代码：1 居民身份证；2 护照；3 军官证； 4 港澳通行证；5 台湾通行证；9 其他</w:t>
      </w:r>
    </w:p>
    <w:p>
      <w:pPr>
        <w:numPr>
          <w:ilvl w:val="0"/>
          <w:numId w:val="6"/>
        </w:numPr>
        <w:ind w:left="0" w:leftChars="0" w:firstLine="480" w:firstLineChars="200"/>
        <w:rPr>
          <w:rFonts w:hint="default"/>
          <w:lang w:val="en-US" w:eastAsia="zh-CN"/>
        </w:rPr>
      </w:pPr>
      <w:r>
        <w:rPr>
          <w:rFonts w:hint="eastAsia"/>
          <w:lang w:val="en-US" w:eastAsia="zh-CN"/>
        </w:rPr>
        <w:t>附件批量操作的前题是必须先在系统内维护好相应的人员信息，然后通过证件类型+证件号码进行自动匹配完成批量附件上传操作。</w:t>
      </w:r>
    </w:p>
    <w:p>
      <w:pPr>
        <w:numPr>
          <w:ilvl w:val="0"/>
          <w:numId w:val="6"/>
        </w:numPr>
        <w:ind w:left="0" w:leftChars="0" w:firstLine="480" w:firstLineChars="200"/>
        <w:rPr>
          <w:rFonts w:hint="default"/>
          <w:lang w:val="en-US" w:eastAsia="zh-CN"/>
        </w:rPr>
      </w:pPr>
      <w:r>
        <w:rPr>
          <w:rFonts w:hint="eastAsia"/>
          <w:lang w:val="en-US" w:eastAsia="zh-CN"/>
        </w:rPr>
        <w:t>批量操作需选择好对应的机构名称和相应人员的附件类型。</w:t>
      </w:r>
    </w:p>
    <w:p>
      <w:pPr>
        <w:pStyle w:val="4"/>
        <w:bidi w:val="0"/>
        <w:rPr>
          <w:rFonts w:hint="eastAsia"/>
        </w:rPr>
      </w:pPr>
      <w:r>
        <w:rPr>
          <w:rFonts w:hint="eastAsia"/>
        </w:rPr>
        <w:t>第</w:t>
      </w:r>
      <w:r>
        <w:rPr>
          <w:rFonts w:hint="eastAsia"/>
          <w:lang w:val="en-US" w:eastAsia="zh-CN"/>
        </w:rPr>
        <w:t>四</w:t>
      </w:r>
      <w:r>
        <w:rPr>
          <w:rFonts w:hint="eastAsia"/>
        </w:rPr>
        <w:t>步：提交信息审核</w:t>
      </w:r>
    </w:p>
    <w:p>
      <w:pPr>
        <w:pStyle w:val="10"/>
        <w:bidi w:val="0"/>
        <w:rPr>
          <w:rFonts w:hint="eastAsia"/>
          <w:lang w:val="en-US" w:eastAsia="zh-CN"/>
        </w:rPr>
      </w:pPr>
      <w:r>
        <w:rPr>
          <w:rFonts w:hint="eastAsia"/>
          <w:lang w:val="en-US" w:eastAsia="zh-CN"/>
        </w:rPr>
        <w:t>维护用户在信息提交前，需认真核实人员信息的准确性以及资质的完整性。信息提交后不能再重复维护，请根据详情页面的审核进度，联系编码平台咨询客服进行退回处理。当人员的审核状态显示为“审核通过”后，可以进行日常的变更维护。</w:t>
      </w:r>
    </w:p>
    <w:p>
      <w:pPr>
        <w:pStyle w:val="10"/>
        <w:bidi w:val="0"/>
        <w:rPr>
          <w:rFonts w:hint="eastAsia"/>
          <w:lang w:val="en-US" w:eastAsia="zh-CN"/>
        </w:rPr>
      </w:pPr>
      <w:r>
        <w:drawing>
          <wp:inline distT="0" distB="0" distL="114300" distR="114300">
            <wp:extent cx="5266690" cy="2583815"/>
            <wp:effectExtent l="0" t="0" r="635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6690" cy="2583815"/>
                    </a:xfrm>
                    <a:prstGeom prst="rect">
                      <a:avLst/>
                    </a:prstGeom>
                    <a:noFill/>
                    <a:ln>
                      <a:noFill/>
                    </a:ln>
                  </pic:spPr>
                </pic:pic>
              </a:graphicData>
            </a:graphic>
          </wp:inline>
        </w:drawing>
      </w:r>
    </w:p>
    <w:p>
      <w:pPr>
        <w:bidi w:val="0"/>
        <w:rPr>
          <w:rFonts w:hint="eastAsia"/>
          <w:lang w:val="en-US" w:eastAsia="zh-CN"/>
        </w:rPr>
      </w:pPr>
    </w:p>
    <w:p>
      <w:pPr>
        <w:pStyle w:val="10"/>
        <w:bidi w:val="0"/>
        <w:rPr>
          <w:rFonts w:hint="default"/>
          <w:lang w:val="en-US" w:eastAsia="zh-CN"/>
        </w:rPr>
      </w:pPr>
    </w:p>
    <w:p>
      <w:pPr>
        <w:rPr>
          <w:rFonts w:hint="eastAsia"/>
          <w:lang w:val="en-US" w:eastAsia="zh-CN"/>
        </w:rPr>
      </w:pPr>
      <w:r>
        <w:rPr>
          <w:rFonts w:hint="eastAsia"/>
          <w:lang w:val="en-US" w:eastAsia="zh-CN"/>
        </w:rPr>
        <w:t>注意事项：</w:t>
      </w:r>
    </w:p>
    <w:p>
      <w:pPr>
        <w:pStyle w:val="10"/>
        <w:bidi w:val="0"/>
        <w:rPr>
          <w:rFonts w:hint="default"/>
          <w:lang w:val="en-US" w:eastAsia="zh-CN"/>
        </w:rPr>
      </w:pPr>
      <w:r>
        <w:rPr>
          <w:rFonts w:hint="eastAsia"/>
          <w:lang w:val="en-US" w:eastAsia="zh-CN"/>
        </w:rPr>
        <w:t>提交信息可以在列表页面通过勾选数据列表内容，点击【提交】按钮进行批量操作。也可以在人员信息维护页面单个信息提交。批量提交需满足信息的完整性和合规性，否则批量提交操作将不能进行。</w:t>
      </w:r>
    </w:p>
    <w:p>
      <w:pPr>
        <w:pStyle w:val="4"/>
        <w:bidi w:val="0"/>
        <w:rPr>
          <w:rFonts w:hint="eastAsia"/>
          <w:b/>
          <w:lang w:val="en-US" w:eastAsia="zh-CN"/>
        </w:rPr>
      </w:pPr>
      <w:r>
        <w:rPr>
          <w:rFonts w:hint="eastAsia"/>
          <w:b/>
          <w:lang w:val="en-US" w:eastAsia="zh-CN"/>
        </w:rPr>
        <w:t>第五步：审核赋码</w:t>
      </w:r>
    </w:p>
    <w:p>
      <w:pPr>
        <w:pStyle w:val="10"/>
        <w:bidi w:val="0"/>
        <w:rPr>
          <w:rFonts w:hint="default"/>
          <w:lang w:val="en-US" w:eastAsia="zh-CN"/>
        </w:rPr>
      </w:pPr>
      <w:r>
        <w:rPr>
          <w:rFonts w:hint="eastAsia"/>
          <w:lang w:val="en-US" w:eastAsia="zh-CN"/>
        </w:rPr>
        <w:t>人员信息的审核由各级医保部门审核角色进行逐级审核。赋码是由系统自动根据人员的证件类型及证件号信息进行赋码，人员赋码前题条件为相应机构已经赋码成功。</w:t>
      </w:r>
    </w:p>
    <w:p>
      <w:pPr>
        <w:pStyle w:val="3"/>
        <w:bidi w:val="0"/>
        <w:rPr>
          <w:rFonts w:hint="eastAsia"/>
          <w:lang w:val="en-US" w:eastAsia="zh-CN"/>
        </w:rPr>
      </w:pPr>
      <w:r>
        <w:rPr>
          <w:rFonts w:hint="eastAsia"/>
          <w:lang w:val="en-US" w:eastAsia="zh-CN"/>
        </w:rPr>
        <w:t>授权变更</w:t>
      </w:r>
    </w:p>
    <w:p>
      <w:pPr>
        <w:pStyle w:val="10"/>
        <w:bidi w:val="0"/>
        <w:rPr>
          <w:rFonts w:hint="default"/>
          <w:lang w:val="en-US" w:eastAsia="zh-CN"/>
        </w:rPr>
      </w:pPr>
      <w:r>
        <w:rPr>
          <w:rFonts w:hint="eastAsia"/>
          <w:lang w:val="en-US" w:eastAsia="zh-CN"/>
        </w:rPr>
        <w:t>当机构维护人员在进行授权操作时，系统提示当前机构已被其他用户授权，需根据系统提示内容联系原授权用户发起“允许变更授权”操作。</w:t>
      </w:r>
    </w:p>
    <w:p>
      <w:pPr>
        <w:bidi w:val="0"/>
        <w:jc w:val="center"/>
      </w:pPr>
      <w:r>
        <w:drawing>
          <wp:inline distT="0" distB="0" distL="114300" distR="114300">
            <wp:extent cx="4210050" cy="1552575"/>
            <wp:effectExtent l="0" t="0" r="0" b="952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8"/>
                    <a:stretch>
                      <a:fillRect/>
                    </a:stretch>
                  </pic:blipFill>
                  <pic:spPr>
                    <a:xfrm>
                      <a:off x="0" y="0"/>
                      <a:ext cx="4210050" cy="155257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第一步：允许变更授权</w:t>
      </w:r>
    </w:p>
    <w:p>
      <w:pPr>
        <w:pStyle w:val="10"/>
        <w:bidi w:val="0"/>
        <w:rPr>
          <w:rFonts w:hint="default"/>
          <w:lang w:val="en-US" w:eastAsia="zh-CN"/>
        </w:rPr>
      </w:pPr>
      <w:r>
        <w:rPr>
          <w:rFonts w:hint="eastAsia"/>
          <w:lang w:val="en-US" w:eastAsia="zh-CN"/>
        </w:rPr>
        <w:t>原授权维护用户（简称A用户）需在系统内发起“允许变更授权”操作。A用户在机构信息列表页面点击【允许变更授权】按钮发起授权变更。</w:t>
      </w:r>
    </w:p>
    <w:p>
      <w:pPr>
        <w:jc w:val="center"/>
      </w:pPr>
      <w:r>
        <w:drawing>
          <wp:inline distT="0" distB="0" distL="114300" distR="114300">
            <wp:extent cx="5269230" cy="792480"/>
            <wp:effectExtent l="0" t="0" r="7620" b="762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29"/>
                    <a:stretch>
                      <a:fillRect/>
                    </a:stretch>
                  </pic:blipFill>
                  <pic:spPr>
                    <a:xfrm>
                      <a:off x="0" y="0"/>
                      <a:ext cx="5269230" cy="79248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第二步：新增授权</w:t>
      </w:r>
    </w:p>
    <w:p>
      <w:pPr>
        <w:pStyle w:val="10"/>
        <w:bidi w:val="0"/>
        <w:ind w:firstLine="643"/>
        <w:rPr>
          <w:rFonts w:hint="default"/>
          <w:lang w:val="en-US" w:eastAsia="zh-CN"/>
        </w:rPr>
      </w:pPr>
      <w:r>
        <w:rPr>
          <w:rFonts w:hint="eastAsia"/>
          <w:lang w:val="en-US" w:eastAsia="zh-CN"/>
        </w:rPr>
        <w:t>新授权维护用户（简称B用户）需在新增授权维护页面，按照新增授权的操作流程进行操作。授权成功后B用户的机构列表页面会显示一条“待同意”状态的机构信息。</w:t>
      </w:r>
    </w:p>
    <w:p>
      <w:pPr>
        <w:jc w:val="center"/>
      </w:pPr>
      <w:r>
        <w:drawing>
          <wp:inline distT="0" distB="0" distL="114300" distR="114300">
            <wp:extent cx="5264150" cy="1224915"/>
            <wp:effectExtent l="0" t="0" r="12700" b="1333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30"/>
                    <a:stretch>
                      <a:fillRect/>
                    </a:stretch>
                  </pic:blipFill>
                  <pic:spPr>
                    <a:xfrm>
                      <a:off x="0" y="0"/>
                      <a:ext cx="5264150" cy="122491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第三步：变更确认</w:t>
      </w:r>
    </w:p>
    <w:p>
      <w:pPr>
        <w:pStyle w:val="10"/>
        <w:bidi w:val="0"/>
        <w:ind w:firstLine="643"/>
        <w:rPr>
          <w:rFonts w:hint="eastAsia"/>
          <w:lang w:val="en-US" w:eastAsia="zh-CN"/>
        </w:rPr>
      </w:pPr>
      <w:r>
        <w:rPr>
          <w:rFonts w:hint="eastAsia"/>
          <w:lang w:val="en-US" w:eastAsia="zh-CN"/>
        </w:rPr>
        <w:t>当B用户新增授权完成后，需A用户在系统内对B用户发起的变更授权进行二次确认。确认完成后机构的维护权限及相应人员的维护权限全部重新归属到B用户下进行操作。A用户需点击【变更授权申请查看】按钮跳转至确认页面进行操作。如A用户在授权变更发起后，又不同意进行变更授权时，可点击列表页中的【不同意】按钮操作。</w:t>
      </w:r>
    </w:p>
    <w:p>
      <w:pPr>
        <w:bidi w:val="0"/>
        <w:rPr>
          <w:rFonts w:hint="eastAsia"/>
          <w:lang w:val="en-US" w:eastAsia="zh-CN"/>
        </w:rPr>
      </w:pPr>
      <w:r>
        <w:drawing>
          <wp:inline distT="0" distB="0" distL="114300" distR="114300">
            <wp:extent cx="5267960" cy="740410"/>
            <wp:effectExtent l="0" t="0" r="8890" b="254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31"/>
                    <a:stretch>
                      <a:fillRect/>
                    </a:stretch>
                  </pic:blipFill>
                  <pic:spPr>
                    <a:xfrm>
                      <a:off x="0" y="0"/>
                      <a:ext cx="5267960" cy="74041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第四步：信息维护</w:t>
      </w:r>
    </w:p>
    <w:p>
      <w:pPr>
        <w:pStyle w:val="10"/>
        <w:bidi w:val="0"/>
        <w:ind w:firstLine="643"/>
        <w:rPr>
          <w:rFonts w:hint="default"/>
          <w:lang w:val="en-US" w:eastAsia="zh-CN"/>
        </w:rPr>
      </w:pPr>
      <w:r>
        <w:rPr>
          <w:rFonts w:hint="eastAsia"/>
          <w:lang w:val="en-US" w:eastAsia="zh-CN"/>
        </w:rPr>
        <w:t>当授权变更完成后，B用户的机构信息列表页会显示新增授权的这家机构信息，同时该机构下已维护的人员信息也会同步过来。原A用户机构信息列表页面会显示为“已失效”，同时对应的人员信息也不再显示。</w:t>
      </w:r>
    </w:p>
    <w:p>
      <w:pPr>
        <w:pStyle w:val="3"/>
        <w:bidi w:val="0"/>
        <w:rPr>
          <w:rFonts w:hint="eastAsia"/>
          <w:lang w:val="en-US" w:eastAsia="zh-CN"/>
        </w:rPr>
      </w:pPr>
      <w:r>
        <w:rPr>
          <w:rFonts w:hint="eastAsia"/>
          <w:lang w:val="en-US" w:eastAsia="zh-CN"/>
        </w:rPr>
        <w:t>数据归档</w:t>
      </w:r>
    </w:p>
    <w:p>
      <w:pPr>
        <w:pStyle w:val="4"/>
        <w:bidi w:val="0"/>
        <w:rPr>
          <w:rFonts w:hint="eastAsia"/>
          <w:lang w:val="en-US" w:eastAsia="zh-CN"/>
        </w:rPr>
      </w:pPr>
      <w:r>
        <w:rPr>
          <w:rFonts w:hint="eastAsia"/>
          <w:lang w:val="en-US" w:eastAsia="zh-CN"/>
        </w:rPr>
        <w:t>机构信息归档</w:t>
      </w:r>
    </w:p>
    <w:p>
      <w:pPr>
        <w:pStyle w:val="10"/>
        <w:bidi w:val="0"/>
        <w:ind w:firstLine="643"/>
        <w:rPr>
          <w:rFonts w:hint="default"/>
          <w:lang w:val="en-US" w:eastAsia="zh-CN"/>
        </w:rPr>
      </w:pPr>
      <w:r>
        <w:rPr>
          <w:rFonts w:hint="eastAsia"/>
          <w:lang w:val="en-US" w:eastAsia="zh-CN"/>
        </w:rPr>
        <w:t>机构信息的归档操作由市/县医保部门审核角色进行操作，机构归档后相应人员也同步做归档处理。</w:t>
      </w:r>
    </w:p>
    <w:p>
      <w:pPr>
        <w:pStyle w:val="4"/>
        <w:bidi w:val="0"/>
        <w:rPr>
          <w:rFonts w:hint="eastAsia"/>
          <w:lang w:val="en-US" w:eastAsia="zh-CN"/>
        </w:rPr>
      </w:pPr>
      <w:r>
        <w:rPr>
          <w:rFonts w:hint="eastAsia"/>
          <w:lang w:val="en-US" w:eastAsia="zh-CN"/>
        </w:rPr>
        <w:t>人员信息归档</w:t>
      </w:r>
    </w:p>
    <w:p>
      <w:pPr>
        <w:pStyle w:val="10"/>
        <w:bidi w:val="0"/>
        <w:rPr>
          <w:rFonts w:hint="eastAsia"/>
          <w:lang w:val="en-US" w:eastAsia="zh-CN"/>
        </w:rPr>
      </w:pPr>
      <w:r>
        <w:rPr>
          <w:rFonts w:hint="eastAsia"/>
          <w:lang w:val="en-US" w:eastAsia="zh-CN"/>
        </w:rPr>
        <w:t>药师信息归档由本机构维护用户自行操作。</w:t>
      </w:r>
    </w:p>
    <w:p>
      <w:pPr>
        <w:bidi w:val="0"/>
        <w:rPr>
          <w:rFonts w:hint="eastAsia"/>
          <w:lang w:val="en-US" w:eastAsia="zh-CN"/>
        </w:rPr>
      </w:pPr>
      <w:r>
        <w:drawing>
          <wp:inline distT="0" distB="0" distL="114300" distR="114300">
            <wp:extent cx="5269865" cy="591185"/>
            <wp:effectExtent l="0" t="0" r="6985" b="18415"/>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32"/>
                    <a:stretch>
                      <a:fillRect/>
                    </a:stretch>
                  </pic:blipFill>
                  <pic:spPr>
                    <a:xfrm>
                      <a:off x="0" y="0"/>
                      <a:ext cx="5269865" cy="59118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归档信息恢复</w:t>
      </w:r>
    </w:p>
    <w:p>
      <w:pPr>
        <w:pStyle w:val="10"/>
        <w:bidi w:val="0"/>
        <w:rPr>
          <w:rFonts w:hint="default"/>
          <w:lang w:val="en-US" w:eastAsia="zh-CN"/>
        </w:rPr>
      </w:pPr>
      <w:r>
        <w:rPr>
          <w:rFonts w:hint="eastAsia"/>
          <w:lang w:val="en-US" w:eastAsia="zh-CN"/>
        </w:rPr>
        <w:t>机构维护用户可以在“归档数据查看”菜单中，找到之前已经被归档的药师信息。根据实际需要可以对归档的人员信息做撤销处理。机构信息的归档撤销工作需由市/县医保部门审核角色归档操作人员来处理。</w:t>
      </w:r>
    </w:p>
    <w:p>
      <w:pPr>
        <w:bidi w:val="0"/>
        <w:rPr>
          <w:rFonts w:hint="default"/>
          <w:lang w:val="en-US" w:eastAsia="zh-CN"/>
        </w:rPr>
      </w:pPr>
      <w:r>
        <w:drawing>
          <wp:inline distT="0" distB="0" distL="114300" distR="114300">
            <wp:extent cx="5266055" cy="742315"/>
            <wp:effectExtent l="0" t="0" r="10795" b="635"/>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33"/>
                    <a:stretch>
                      <a:fillRect/>
                    </a:stretch>
                  </pic:blipFill>
                  <pic:spPr>
                    <a:xfrm>
                      <a:off x="0" y="0"/>
                      <a:ext cx="5266055" cy="742315"/>
                    </a:xfrm>
                    <a:prstGeom prst="rect">
                      <a:avLst/>
                    </a:prstGeom>
                    <a:noFill/>
                    <a:ln>
                      <a:noFill/>
                    </a:ln>
                  </pic:spPr>
                </pic:pic>
              </a:graphicData>
            </a:graphic>
          </wp:inline>
        </w:drawing>
      </w:r>
    </w:p>
    <w:p>
      <w:pPr>
        <w:pStyle w:val="3"/>
        <w:bidi w:val="0"/>
        <w:rPr>
          <w:rFonts w:hint="eastAsia"/>
          <w:lang w:val="en-US" w:eastAsia="zh-CN"/>
        </w:rPr>
      </w:pPr>
      <w:r>
        <w:rPr>
          <w:rFonts w:hint="eastAsia"/>
          <w:lang w:val="en-US" w:eastAsia="zh-CN"/>
        </w:rPr>
        <w:t>信息确认</w:t>
      </w:r>
    </w:p>
    <w:p>
      <w:pPr>
        <w:pStyle w:val="10"/>
        <w:bidi w:val="0"/>
        <w:rPr>
          <w:rFonts w:hint="eastAsia"/>
          <w:lang w:val="en-US" w:eastAsia="zh-CN"/>
        </w:rPr>
      </w:pPr>
      <w:r>
        <w:rPr>
          <w:rFonts w:hint="eastAsia"/>
          <w:lang w:val="en-US" w:eastAsia="zh-CN"/>
        </w:rPr>
        <w:t>定点零售药店代码数据库动态维护系统将按照每个季度一次的频率，要求所有零售药店维护用户对已完成授权维护审核的机构信息做准确性、一致性确认操作。</w:t>
      </w:r>
    </w:p>
    <w:p>
      <w:pPr>
        <w:pStyle w:val="10"/>
        <w:bidi w:val="0"/>
        <w:rPr>
          <w:rFonts w:hint="default" w:eastAsia="宋体"/>
          <w:lang w:val="en-US" w:eastAsia="zh-CN"/>
        </w:rPr>
      </w:pPr>
      <w:r>
        <w:rPr>
          <w:rFonts w:hint="eastAsia"/>
          <w:lang w:val="en-US" w:eastAsia="zh-CN"/>
        </w:rPr>
        <w:t>用户需点击【详情】按钮进入详情页面，核实当前机构信息。对核实无误的机构信息点击【信息确认】按钮，如需修改请点击【维护】按钮进行操作。操作完成后系统自动跳转至正常系统操作页面。</w:t>
      </w:r>
    </w:p>
    <w:p>
      <w:pPr>
        <w:bidi w:val="0"/>
      </w:pPr>
      <w:r>
        <w:drawing>
          <wp:inline distT="0" distB="0" distL="114300" distR="114300">
            <wp:extent cx="5267325" cy="746125"/>
            <wp:effectExtent l="0" t="0" r="9525"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4"/>
                    <a:stretch>
                      <a:fillRect/>
                    </a:stretch>
                  </pic:blipFill>
                  <pic:spPr>
                    <a:xfrm>
                      <a:off x="0" y="0"/>
                      <a:ext cx="5267325" cy="746125"/>
                    </a:xfrm>
                    <a:prstGeom prst="rect">
                      <a:avLst/>
                    </a:prstGeom>
                    <a:noFill/>
                    <a:ln>
                      <a:noFill/>
                    </a:ln>
                  </pic:spPr>
                </pic:pic>
              </a:graphicData>
            </a:graphic>
          </wp:inline>
        </w:drawing>
      </w:r>
    </w:p>
    <w:p>
      <w:pPr>
        <w:bidi w:val="0"/>
      </w:pPr>
    </w:p>
    <w:p>
      <w:pPr>
        <w:pStyle w:val="3"/>
        <w:bidi w:val="0"/>
        <w:rPr>
          <w:rFonts w:hint="eastAsia"/>
          <w:lang w:val="en-US" w:eastAsia="zh-CN"/>
        </w:rPr>
      </w:pPr>
      <w:r>
        <w:rPr>
          <w:rFonts w:hint="eastAsia"/>
          <w:lang w:val="en-US" w:eastAsia="zh-CN"/>
        </w:rPr>
        <w:t>机构资质证号变更</w:t>
      </w:r>
    </w:p>
    <w:p>
      <w:pPr>
        <w:pStyle w:val="4"/>
        <w:bidi w:val="0"/>
        <w:rPr>
          <w:rFonts w:hint="eastAsia"/>
          <w:lang w:val="en-US" w:eastAsia="zh-CN"/>
        </w:rPr>
      </w:pPr>
      <w:r>
        <w:rPr>
          <w:rFonts w:hint="eastAsia"/>
          <w:lang w:val="en-US" w:eastAsia="zh-CN"/>
        </w:rPr>
        <w:t>第一步：证号变更申请</w:t>
      </w:r>
    </w:p>
    <w:p>
      <w:pPr>
        <w:bidi w:val="0"/>
        <w:rPr>
          <w:rFonts w:hint="default"/>
          <w:lang w:val="en-US" w:eastAsia="zh-CN"/>
        </w:rPr>
      </w:pPr>
      <w:r>
        <w:rPr>
          <w:rFonts w:hint="eastAsia"/>
          <w:lang w:val="en-US" w:eastAsia="zh-CN"/>
        </w:rPr>
        <w:t>零售药店维护用户点击“证号变更申请”菜单进入到列表页面，也可在机构信息维护页面点击</w:t>
      </w:r>
      <w:r>
        <w:drawing>
          <wp:inline distT="0" distB="0" distL="114300" distR="114300">
            <wp:extent cx="857250" cy="20955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35"/>
                    <a:stretch>
                      <a:fillRect/>
                    </a:stretch>
                  </pic:blipFill>
                  <pic:spPr>
                    <a:xfrm>
                      <a:off x="0" y="0"/>
                      <a:ext cx="857250" cy="209550"/>
                    </a:xfrm>
                    <a:prstGeom prst="rect">
                      <a:avLst/>
                    </a:prstGeom>
                    <a:noFill/>
                    <a:ln>
                      <a:noFill/>
                    </a:ln>
                  </pic:spPr>
                </pic:pic>
              </a:graphicData>
            </a:graphic>
          </wp:inline>
        </w:drawing>
      </w:r>
      <w:r>
        <w:rPr>
          <w:rFonts w:hint="eastAsia"/>
          <w:lang w:val="en-US" w:eastAsia="zh-CN"/>
        </w:rPr>
        <w:t>进行维护。列表展示内容为历史申请记录及变更信息。</w:t>
      </w:r>
    </w:p>
    <w:p>
      <w:pPr>
        <w:bidi w:val="0"/>
        <w:jc w:val="center"/>
      </w:pPr>
      <w:r>
        <w:drawing>
          <wp:inline distT="0" distB="0" distL="114300" distR="114300">
            <wp:extent cx="5268595" cy="1003935"/>
            <wp:effectExtent l="0" t="0" r="8255" b="5715"/>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36"/>
                    <a:stretch>
                      <a:fillRect/>
                    </a:stretch>
                  </pic:blipFill>
                  <pic:spPr>
                    <a:xfrm>
                      <a:off x="0" y="0"/>
                      <a:ext cx="5268595" cy="100393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第二步：新增变更申请</w:t>
      </w:r>
    </w:p>
    <w:p>
      <w:pPr>
        <w:bidi w:val="0"/>
        <w:rPr>
          <w:rFonts w:hint="default"/>
          <w:lang w:val="en-US" w:eastAsia="zh-CN"/>
        </w:rPr>
      </w:pPr>
      <w:r>
        <w:rPr>
          <w:rFonts w:hint="eastAsia"/>
          <w:lang w:val="en-US" w:eastAsia="zh-CN"/>
        </w:rPr>
        <w:t>用户点击【新增】按钮进行证号变更申请操作。信息维护时需先选择有效授权维护的机构名称，并且机构信息不处于“待提交”状态。变更申请说明电子档案需注意按照下方的文字要求进行描述。</w:t>
      </w:r>
    </w:p>
    <w:p>
      <w:pPr>
        <w:bidi w:val="0"/>
        <w:jc w:val="center"/>
      </w:pPr>
      <w:r>
        <w:drawing>
          <wp:inline distT="0" distB="0" distL="114300" distR="114300">
            <wp:extent cx="4581525" cy="3162300"/>
            <wp:effectExtent l="0" t="0" r="9525" b="0"/>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37"/>
                    <a:stretch>
                      <a:fillRect/>
                    </a:stretch>
                  </pic:blipFill>
                  <pic:spPr>
                    <a:xfrm>
                      <a:off x="0" y="0"/>
                      <a:ext cx="4581525" cy="3162300"/>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第三步：提交审核</w:t>
      </w:r>
    </w:p>
    <w:p>
      <w:pPr>
        <w:pStyle w:val="10"/>
        <w:bidi w:val="0"/>
        <w:rPr>
          <w:rFonts w:hint="default"/>
          <w:lang w:val="en-US" w:eastAsia="zh-CN"/>
        </w:rPr>
      </w:pPr>
      <w:r>
        <w:rPr>
          <w:rFonts w:hint="eastAsia"/>
          <w:lang w:val="en-US" w:eastAsia="zh-CN"/>
        </w:rPr>
        <w:t>证号变更申请提交后，信息将提交至上级医保审核部门进行核实，审核通过后将会自动同步现有机构相关字段信息，同时机构的状态也将初始化为“待提交”状态。机构维护用户需核实变更后的信息，并将变更后的证照电子文档进行重新上传，信息维护完成后重新提交审核。</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8D96C2"/>
    <w:multiLevelType w:val="singleLevel"/>
    <w:tmpl w:val="9A8D96C2"/>
    <w:lvl w:ilvl="0" w:tentative="0">
      <w:start w:val="1"/>
      <w:numFmt w:val="decimal"/>
      <w:suff w:val="nothing"/>
      <w:lvlText w:val="%1．"/>
      <w:lvlJc w:val="left"/>
      <w:pPr>
        <w:ind w:left="0" w:firstLine="400"/>
      </w:pPr>
      <w:rPr>
        <w:rFonts w:hint="default"/>
      </w:rPr>
    </w:lvl>
  </w:abstractNum>
  <w:abstractNum w:abstractNumId="1">
    <w:nsid w:val="9BBFDBCB"/>
    <w:multiLevelType w:val="singleLevel"/>
    <w:tmpl w:val="9BBFDBCB"/>
    <w:lvl w:ilvl="0" w:tentative="0">
      <w:start w:val="1"/>
      <w:numFmt w:val="decimal"/>
      <w:suff w:val="nothing"/>
      <w:lvlText w:val="%1．"/>
      <w:lvlJc w:val="left"/>
      <w:pPr>
        <w:ind w:left="0" w:firstLine="400"/>
      </w:pPr>
      <w:rPr>
        <w:rFonts w:hint="default"/>
      </w:rPr>
    </w:lvl>
  </w:abstractNum>
  <w:abstractNum w:abstractNumId="2">
    <w:nsid w:val="ADF59303"/>
    <w:multiLevelType w:val="singleLevel"/>
    <w:tmpl w:val="ADF59303"/>
    <w:lvl w:ilvl="0" w:tentative="0">
      <w:start w:val="1"/>
      <w:numFmt w:val="decimal"/>
      <w:suff w:val="nothing"/>
      <w:lvlText w:val="%1．"/>
      <w:lvlJc w:val="left"/>
      <w:pPr>
        <w:ind w:left="0" w:firstLine="400"/>
      </w:pPr>
      <w:rPr>
        <w:rFonts w:hint="default"/>
      </w:rPr>
    </w:lvl>
  </w:abstractNum>
  <w:abstractNum w:abstractNumId="3">
    <w:nsid w:val="C89B133C"/>
    <w:multiLevelType w:val="singleLevel"/>
    <w:tmpl w:val="C89B133C"/>
    <w:lvl w:ilvl="0" w:tentative="0">
      <w:start w:val="1"/>
      <w:numFmt w:val="decimal"/>
      <w:lvlText w:val="%1."/>
      <w:lvlJc w:val="left"/>
      <w:pPr>
        <w:ind w:left="425" w:hanging="425"/>
      </w:pPr>
      <w:rPr>
        <w:rFonts w:hint="default"/>
      </w:rPr>
    </w:lvl>
  </w:abstractNum>
  <w:abstractNum w:abstractNumId="4">
    <w:nsid w:val="1713F308"/>
    <w:multiLevelType w:val="singleLevel"/>
    <w:tmpl w:val="1713F308"/>
    <w:lvl w:ilvl="0" w:tentative="0">
      <w:start w:val="1"/>
      <w:numFmt w:val="decimal"/>
      <w:suff w:val="nothing"/>
      <w:lvlText w:val="%1．"/>
      <w:lvlJc w:val="left"/>
      <w:pPr>
        <w:ind w:left="0" w:firstLine="400"/>
      </w:pPr>
      <w:rPr>
        <w:rFonts w:hint="default"/>
      </w:rPr>
    </w:lvl>
  </w:abstractNum>
  <w:abstractNum w:abstractNumId="5">
    <w:nsid w:val="5679CBC2"/>
    <w:multiLevelType w:val="singleLevel"/>
    <w:tmpl w:val="5679CBC2"/>
    <w:lvl w:ilvl="0" w:tentative="0">
      <w:start w:val="1"/>
      <w:numFmt w:val="decimal"/>
      <w:suff w:val="nothing"/>
      <w:lvlText w:val="%1．"/>
      <w:lvlJc w:val="left"/>
      <w:pPr>
        <w:ind w:left="0" w:firstLine="400"/>
      </w:pPr>
      <w:rPr>
        <w:rFonts w:hint="default"/>
      </w:r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JmZDQ4YTc2MjU5Nzc2MGQxZTBlYjI5ZDQwNmNjZjIifQ=="/>
  </w:docVars>
  <w:rsids>
    <w:rsidRoot w:val="009F679C"/>
    <w:rsid w:val="00034021"/>
    <w:rsid w:val="0009540A"/>
    <w:rsid w:val="002C5B1F"/>
    <w:rsid w:val="002D6BE7"/>
    <w:rsid w:val="00377AA1"/>
    <w:rsid w:val="00412607"/>
    <w:rsid w:val="00463469"/>
    <w:rsid w:val="004F4D9C"/>
    <w:rsid w:val="0055431D"/>
    <w:rsid w:val="005A5CAD"/>
    <w:rsid w:val="005F72CB"/>
    <w:rsid w:val="006926E5"/>
    <w:rsid w:val="00712FCF"/>
    <w:rsid w:val="007B2E7F"/>
    <w:rsid w:val="007B441C"/>
    <w:rsid w:val="00833152"/>
    <w:rsid w:val="00867C6D"/>
    <w:rsid w:val="008734E7"/>
    <w:rsid w:val="008D68AA"/>
    <w:rsid w:val="009A1702"/>
    <w:rsid w:val="009F613E"/>
    <w:rsid w:val="009F679C"/>
    <w:rsid w:val="00A073E8"/>
    <w:rsid w:val="00AC5CB8"/>
    <w:rsid w:val="00B941DF"/>
    <w:rsid w:val="00D545C5"/>
    <w:rsid w:val="00E46689"/>
    <w:rsid w:val="00F74B32"/>
    <w:rsid w:val="0C195799"/>
    <w:rsid w:val="0C3E35C9"/>
    <w:rsid w:val="0C6F2551"/>
    <w:rsid w:val="0E436F9C"/>
    <w:rsid w:val="126D02A6"/>
    <w:rsid w:val="12AE3F0E"/>
    <w:rsid w:val="13332AEF"/>
    <w:rsid w:val="13D8276D"/>
    <w:rsid w:val="14D629C6"/>
    <w:rsid w:val="152C3085"/>
    <w:rsid w:val="160B05B1"/>
    <w:rsid w:val="17640CF7"/>
    <w:rsid w:val="188378D0"/>
    <w:rsid w:val="18D03D22"/>
    <w:rsid w:val="18D83D24"/>
    <w:rsid w:val="1ACB55A0"/>
    <w:rsid w:val="22B73DE0"/>
    <w:rsid w:val="22E468BF"/>
    <w:rsid w:val="2544653D"/>
    <w:rsid w:val="28235E24"/>
    <w:rsid w:val="2A167922"/>
    <w:rsid w:val="2C1B4CA5"/>
    <w:rsid w:val="2C50713D"/>
    <w:rsid w:val="2ECF5AEE"/>
    <w:rsid w:val="2F8C6E36"/>
    <w:rsid w:val="2F8E07D7"/>
    <w:rsid w:val="30BC6650"/>
    <w:rsid w:val="30FF167B"/>
    <w:rsid w:val="313E5162"/>
    <w:rsid w:val="35D6627C"/>
    <w:rsid w:val="389B051F"/>
    <w:rsid w:val="38B54A20"/>
    <w:rsid w:val="396465DF"/>
    <w:rsid w:val="3B9E4EE4"/>
    <w:rsid w:val="3C0A389E"/>
    <w:rsid w:val="410D46C3"/>
    <w:rsid w:val="41722288"/>
    <w:rsid w:val="43075DEC"/>
    <w:rsid w:val="433775FB"/>
    <w:rsid w:val="47B87D13"/>
    <w:rsid w:val="4A6009BE"/>
    <w:rsid w:val="4C0D0E62"/>
    <w:rsid w:val="4E171181"/>
    <w:rsid w:val="4E4F33FF"/>
    <w:rsid w:val="502F2B72"/>
    <w:rsid w:val="51EB09A7"/>
    <w:rsid w:val="55856A83"/>
    <w:rsid w:val="56CE500E"/>
    <w:rsid w:val="57E757D8"/>
    <w:rsid w:val="5AED4860"/>
    <w:rsid w:val="5B532EE4"/>
    <w:rsid w:val="5C8A7314"/>
    <w:rsid w:val="5F0F69B2"/>
    <w:rsid w:val="600B4D05"/>
    <w:rsid w:val="60D44BB8"/>
    <w:rsid w:val="6539426D"/>
    <w:rsid w:val="67583444"/>
    <w:rsid w:val="69F821A3"/>
    <w:rsid w:val="6A7E7A37"/>
    <w:rsid w:val="705778CD"/>
    <w:rsid w:val="7071028F"/>
    <w:rsid w:val="72BD49F3"/>
    <w:rsid w:val="74DF64C1"/>
    <w:rsid w:val="75854655"/>
    <w:rsid w:val="765F50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Ascii" w:hAnsiTheme="minorAscii" w:cstheme="minorBidi"/>
      <w:kern w:val="2"/>
      <w:sz w:val="24"/>
      <w:szCs w:val="22"/>
      <w:lang w:val="en-US" w:eastAsia="zh-CN" w:bidi="ar-SA"/>
    </w:rPr>
  </w:style>
  <w:style w:type="paragraph" w:styleId="2">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unhideWhenUsed/>
    <w:qFormat/>
    <w:uiPriority w:val="1"/>
    <w:rPr>
      <w:rFonts w:ascii="Times New Roman" w:hAnsi="Times New Roman" w:eastAsia="宋体"/>
      <w:sz w:val="24"/>
    </w:rPr>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customStyle="1" w:styleId="10">
    <w:name w:val="文本段落"/>
    <w:basedOn w:val="1"/>
    <w:qFormat/>
    <w:uiPriority w:val="0"/>
    <w:pPr>
      <w:ind w:leftChars="0" w:firstLine="643" w:firstLineChars="200"/>
    </w:pPr>
  </w:style>
  <w:style w:type="character" w:customStyle="1" w:styleId="11">
    <w:name w:val="页眉 Char"/>
    <w:basedOn w:val="9"/>
    <w:link w:val="6"/>
    <w:qFormat/>
    <w:uiPriority w:val="99"/>
    <w:rPr>
      <w:sz w:val="18"/>
      <w:szCs w:val="18"/>
    </w:rPr>
  </w:style>
  <w:style w:type="character" w:customStyle="1" w:styleId="12">
    <w:name w:val="页脚 Char"/>
    <w:basedOn w:val="9"/>
    <w:link w:val="5"/>
    <w:qFormat/>
    <w:uiPriority w:val="99"/>
    <w:rPr>
      <w:sz w:val="18"/>
      <w:szCs w:val="18"/>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3856</Words>
  <Characters>3907</Characters>
  <Lines>4</Lines>
  <Paragraphs>1</Paragraphs>
  <TotalTime>2</TotalTime>
  <ScaleCrop>false</ScaleCrop>
  <LinksUpToDate>false</LinksUpToDate>
  <CharactersWithSpaces>3914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2020-04-21T06:56:00Z</dcterms:created>
  <dc:creator>Admin</dc:creator>
  <cp:lastModifiedBy>小米</cp:lastModifiedBy>
  <dcterms:modified xsi:type="dcterms:W3CDTF">2023-11-13T02:14:17Z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FCD0351FDC3E458A8641D3F9CD7E58C8</vt:lpwstr>
  </property>
</Properties>
</file>